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8" w:rsidRPr="00826638" w:rsidRDefault="00826638" w:rsidP="008266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6638">
        <w:rPr>
          <w:rFonts w:ascii="Times New Roman" w:hAnsi="Times New Roman" w:cs="Times New Roman"/>
          <w:b/>
          <w:i/>
          <w:sz w:val="28"/>
          <w:szCs w:val="28"/>
        </w:rPr>
        <w:t>Статья 18. Конкурс на замещение вакантной должности муниципальной службы</w:t>
      </w:r>
    </w:p>
    <w:p w:rsidR="00826638" w:rsidRPr="00826638" w:rsidRDefault="00826638" w:rsidP="00826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638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в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26638" w:rsidRPr="00826638" w:rsidRDefault="00826638" w:rsidP="00826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638">
        <w:rPr>
          <w:rFonts w:ascii="Times New Roman" w:hAnsi="Times New Roman" w:cs="Times New Roman"/>
          <w:sz w:val="28"/>
          <w:szCs w:val="28"/>
        </w:rPr>
        <w:t>2. Порядок проведения конкурса на замещение должности муниципальной службы устанавливается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8266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0000" w:rsidRDefault="008266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638"/>
    <w:rsid w:val="0082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2020-06-12T07:28:00Z</dcterms:created>
  <dcterms:modified xsi:type="dcterms:W3CDTF">2020-06-12T07:29:00Z</dcterms:modified>
</cp:coreProperties>
</file>