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0B" w:rsidRDefault="00237A0B" w:rsidP="00237A0B">
      <w:pPr>
        <w:jc w:val="center"/>
        <w:rPr>
          <w:b/>
          <w:sz w:val="28"/>
          <w:szCs w:val="28"/>
        </w:rPr>
      </w:pPr>
      <w:r w:rsidRPr="00AE60D4">
        <w:rPr>
          <w:b/>
          <w:color w:val="000000"/>
          <w:sz w:val="28"/>
          <w:szCs w:val="28"/>
        </w:rPr>
        <w:t xml:space="preserve">К сведению </w:t>
      </w:r>
      <w:r w:rsidRPr="00AE60D4">
        <w:rPr>
          <w:b/>
          <w:sz w:val="28"/>
          <w:szCs w:val="28"/>
        </w:rPr>
        <w:t xml:space="preserve">работодателей всех форм собственности </w:t>
      </w:r>
    </w:p>
    <w:p w:rsidR="00237A0B" w:rsidRPr="00AE60D4" w:rsidRDefault="00237A0B" w:rsidP="00237A0B">
      <w:pPr>
        <w:jc w:val="center"/>
        <w:rPr>
          <w:b/>
          <w:sz w:val="28"/>
          <w:szCs w:val="28"/>
        </w:rPr>
      </w:pPr>
    </w:p>
    <w:p w:rsidR="00237A0B" w:rsidRPr="00AE60D4" w:rsidRDefault="00237A0B" w:rsidP="00237A0B">
      <w:pPr>
        <w:ind w:firstLine="708"/>
        <w:jc w:val="both"/>
        <w:rPr>
          <w:sz w:val="28"/>
          <w:szCs w:val="28"/>
        </w:rPr>
      </w:pPr>
      <w:r w:rsidRPr="00AE60D4">
        <w:rPr>
          <w:sz w:val="28"/>
          <w:szCs w:val="28"/>
        </w:rPr>
        <w:t xml:space="preserve">Постановлением Правительства РФ от 11 июня 2020 года № 849 внесены  изменения в постановление от 03 апреля 2020 года № 440 «О продлении действия разрешений и иных особенностях в отношении разрешительной деятельности в 2020 году». </w:t>
      </w:r>
    </w:p>
    <w:p w:rsidR="00237A0B" w:rsidRPr="00AE60D4" w:rsidRDefault="00237A0B" w:rsidP="00237A0B">
      <w:pPr>
        <w:ind w:firstLine="708"/>
        <w:jc w:val="both"/>
        <w:rPr>
          <w:sz w:val="28"/>
          <w:szCs w:val="28"/>
        </w:rPr>
      </w:pPr>
      <w:r w:rsidRPr="00AE60D4">
        <w:rPr>
          <w:sz w:val="28"/>
          <w:szCs w:val="28"/>
        </w:rPr>
        <w:t>Постановлением Правительства РФ от 11 июня 2020 года № 849 на 2020 год установлены особенности применения разрешительных режимов, предусмотренных Трудовым Кодексом РФ и Федеральным законом от 28 декабря 2013 года № 426-ФЗ, а именно:</w:t>
      </w:r>
    </w:p>
    <w:p w:rsidR="00237A0B" w:rsidRPr="00AE60D4" w:rsidRDefault="00237A0B" w:rsidP="00237A0B">
      <w:pPr>
        <w:ind w:firstLine="708"/>
        <w:jc w:val="both"/>
        <w:rPr>
          <w:sz w:val="28"/>
          <w:szCs w:val="28"/>
        </w:rPr>
      </w:pPr>
      <w:r w:rsidRPr="00AE60D4">
        <w:rPr>
          <w:sz w:val="28"/>
          <w:szCs w:val="28"/>
        </w:rPr>
        <w:t>- проверка знаний требований охраны труда и других требований безопасности, предъявляемых к организации и выполнению работ в электроустановках, проверка знаний требований по безопасному ведению работ на объектах теплоснабжения до 1 октября 2020 года не проводится;</w:t>
      </w:r>
    </w:p>
    <w:p w:rsidR="00237A0B" w:rsidRPr="00AE60D4" w:rsidRDefault="00237A0B" w:rsidP="00237A0B">
      <w:pPr>
        <w:ind w:firstLine="708"/>
        <w:jc w:val="both"/>
        <w:rPr>
          <w:sz w:val="28"/>
          <w:szCs w:val="28"/>
        </w:rPr>
      </w:pPr>
      <w:r w:rsidRPr="00AE60D4">
        <w:rPr>
          <w:sz w:val="28"/>
          <w:szCs w:val="28"/>
        </w:rPr>
        <w:t>-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237A0B" w:rsidRPr="00AE60D4" w:rsidRDefault="00237A0B" w:rsidP="00237A0B">
      <w:pPr>
        <w:ind w:firstLine="708"/>
        <w:jc w:val="both"/>
        <w:rPr>
          <w:sz w:val="28"/>
          <w:szCs w:val="28"/>
        </w:rPr>
      </w:pPr>
      <w:r w:rsidRPr="00AE60D4">
        <w:rPr>
          <w:sz w:val="28"/>
          <w:szCs w:val="28"/>
        </w:rPr>
        <w:t>назначения на соответствующую должность (работу);</w:t>
      </w:r>
    </w:p>
    <w:p w:rsidR="00237A0B" w:rsidRPr="00AE60D4" w:rsidRDefault="00237A0B" w:rsidP="00237A0B">
      <w:pPr>
        <w:ind w:firstLine="708"/>
        <w:jc w:val="both"/>
        <w:rPr>
          <w:sz w:val="28"/>
          <w:szCs w:val="28"/>
        </w:rPr>
      </w:pPr>
      <w:r w:rsidRPr="00AE60D4">
        <w:rPr>
          <w:sz w:val="28"/>
          <w:szCs w:val="28"/>
        </w:rPr>
        <w:t>перевода на другую работу, если исполнение трудовых обязанностей на данной работе требует проведения такого обучения.</w:t>
      </w:r>
    </w:p>
    <w:p w:rsidR="00237A0B" w:rsidRPr="00AE60D4" w:rsidRDefault="00237A0B" w:rsidP="00237A0B">
      <w:pPr>
        <w:ind w:firstLine="708"/>
        <w:jc w:val="both"/>
        <w:rPr>
          <w:sz w:val="28"/>
          <w:szCs w:val="28"/>
        </w:rPr>
      </w:pPr>
      <w:r w:rsidRPr="00AE60D4">
        <w:rPr>
          <w:sz w:val="28"/>
          <w:szCs w:val="28"/>
        </w:rPr>
        <w:t>- срок обучения по охране труда или проверки знаний требований охраны труда работников организаций, истекающий в период с апреля по сентябрь 2020 года, продлевается до 1 октября 2020 года;</w:t>
      </w:r>
    </w:p>
    <w:p w:rsidR="00237A0B" w:rsidRPr="00AE60D4" w:rsidRDefault="00237A0B" w:rsidP="00237A0B">
      <w:pPr>
        <w:ind w:firstLine="708"/>
        <w:jc w:val="both"/>
        <w:rPr>
          <w:sz w:val="28"/>
          <w:szCs w:val="28"/>
        </w:rPr>
      </w:pPr>
      <w:r w:rsidRPr="00AE60D4">
        <w:rPr>
          <w:sz w:val="28"/>
          <w:szCs w:val="28"/>
        </w:rPr>
        <w:t>- срок действия результатов проведения специальной оценки условий труда, истекающий в период с апреля по сентябрь 2020 года, продлевается до 1 октября 2020 года;</w:t>
      </w:r>
    </w:p>
    <w:p w:rsidR="00237A0B" w:rsidRPr="00AE60D4" w:rsidRDefault="00237A0B" w:rsidP="00237A0B">
      <w:pPr>
        <w:ind w:firstLine="708"/>
        <w:jc w:val="both"/>
        <w:rPr>
          <w:sz w:val="28"/>
          <w:szCs w:val="28"/>
        </w:rPr>
      </w:pPr>
      <w:r w:rsidRPr="00AE60D4">
        <w:rPr>
          <w:sz w:val="28"/>
          <w:szCs w:val="28"/>
        </w:rPr>
        <w:t>-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года.</w:t>
      </w:r>
    </w:p>
    <w:p w:rsidR="00237A0B" w:rsidRPr="00AE60D4" w:rsidRDefault="00237A0B" w:rsidP="00237A0B">
      <w:pPr>
        <w:ind w:firstLine="708"/>
        <w:jc w:val="both"/>
        <w:rPr>
          <w:sz w:val="28"/>
          <w:szCs w:val="28"/>
        </w:rPr>
      </w:pPr>
      <w:r w:rsidRPr="00AE60D4">
        <w:rPr>
          <w:sz w:val="28"/>
          <w:szCs w:val="28"/>
        </w:rPr>
        <w:t xml:space="preserve">Переоформление выданных сертификатов в связи с продлением срока их действия не осуществляется. </w:t>
      </w:r>
    </w:p>
    <w:p w:rsidR="00237A0B" w:rsidRPr="00AE60D4" w:rsidRDefault="00237A0B" w:rsidP="00237A0B">
      <w:pPr>
        <w:ind w:firstLine="708"/>
        <w:jc w:val="both"/>
        <w:rPr>
          <w:sz w:val="28"/>
          <w:szCs w:val="28"/>
        </w:rPr>
      </w:pPr>
      <w:r w:rsidRPr="00AE60D4">
        <w:rPr>
          <w:sz w:val="28"/>
          <w:szCs w:val="28"/>
        </w:rPr>
        <w:t>- срок действия положительного заключения государственной экологической экспертизы, срок действия которого истекает 31 декабря 2020 года, продлевается до 31 декабря 2021 года,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абзаца шестого пункта 5 статьи 18 Федерального закона «Об экологической экспертизе»;</w:t>
      </w:r>
    </w:p>
    <w:p w:rsidR="00237A0B" w:rsidRPr="00AE60D4" w:rsidRDefault="00237A0B" w:rsidP="00237A0B">
      <w:pPr>
        <w:ind w:firstLine="708"/>
        <w:jc w:val="both"/>
        <w:rPr>
          <w:sz w:val="28"/>
          <w:szCs w:val="28"/>
        </w:rPr>
      </w:pPr>
      <w:r w:rsidRPr="00AE60D4">
        <w:rPr>
          <w:sz w:val="28"/>
          <w:szCs w:val="28"/>
        </w:rPr>
        <w:t>- продлен до 1 марта 2021 года срок действия:</w:t>
      </w:r>
    </w:p>
    <w:p w:rsidR="00237A0B" w:rsidRPr="00AE60D4" w:rsidRDefault="00237A0B" w:rsidP="00237A0B">
      <w:pPr>
        <w:ind w:firstLine="708"/>
        <w:jc w:val="both"/>
        <w:rPr>
          <w:sz w:val="28"/>
          <w:szCs w:val="28"/>
        </w:rPr>
      </w:pPr>
      <w:r w:rsidRPr="00AE60D4">
        <w:rPr>
          <w:sz w:val="28"/>
          <w:szCs w:val="28"/>
        </w:rPr>
        <w:t>свидетельств о присвоении категории гостиницам, срок действия которых истекает в 2020 году.</w:t>
      </w:r>
    </w:p>
    <w:p w:rsidR="00237A0B" w:rsidRPr="00AE60D4" w:rsidRDefault="00237A0B" w:rsidP="00237A0B">
      <w:pPr>
        <w:ind w:firstLine="708"/>
        <w:jc w:val="both"/>
        <w:rPr>
          <w:sz w:val="28"/>
          <w:szCs w:val="28"/>
        </w:rPr>
      </w:pPr>
      <w:r w:rsidRPr="00AE60D4">
        <w:rPr>
          <w:sz w:val="28"/>
          <w:szCs w:val="28"/>
        </w:rPr>
        <w:t xml:space="preserve">Запрет на предоставление гостиничных услуг без свидетельства о присвоении гостинице определенной категории, установленной Положением </w:t>
      </w:r>
      <w:r w:rsidRPr="00AE60D4">
        <w:rPr>
          <w:sz w:val="28"/>
          <w:szCs w:val="28"/>
        </w:rPr>
        <w:lastRenderedPageBreak/>
        <w:t xml:space="preserve">о классификации гостиниц, утвержденным постановлением Правительства Российской Федерации от 16 февраля 2019 года № 158 «Об  утверждении Положения о классификации гостиниц», не применяется до 1 января 2022 года в отношении гостиниц с номерным фондом 15 и менее гостиничных номеров. </w:t>
      </w:r>
    </w:p>
    <w:p w:rsidR="00237A0B" w:rsidRPr="00AE60D4" w:rsidRDefault="00237A0B" w:rsidP="00237A0B">
      <w:pPr>
        <w:jc w:val="both"/>
        <w:rPr>
          <w:sz w:val="28"/>
          <w:szCs w:val="28"/>
        </w:rPr>
      </w:pPr>
      <w:r w:rsidRPr="00AE60D4">
        <w:rPr>
          <w:b/>
          <w:sz w:val="28"/>
          <w:szCs w:val="28"/>
        </w:rPr>
        <w:tab/>
      </w:r>
    </w:p>
    <w:p w:rsidR="00911F25" w:rsidRPr="00087359" w:rsidRDefault="00911F25" w:rsidP="00911F25">
      <w:pPr>
        <w:jc w:val="center"/>
        <w:rPr>
          <w:sz w:val="28"/>
          <w:szCs w:val="28"/>
        </w:rPr>
      </w:pPr>
      <w:r w:rsidRPr="00087359">
        <w:rPr>
          <w:sz w:val="28"/>
          <w:szCs w:val="28"/>
        </w:rPr>
        <w:t>Отдел социального развития администрации муниципального района «</w:t>
      </w:r>
      <w:proofErr w:type="spellStart"/>
      <w:r w:rsidRPr="00087359">
        <w:rPr>
          <w:sz w:val="28"/>
          <w:szCs w:val="28"/>
        </w:rPr>
        <w:t>Борзинский</w:t>
      </w:r>
      <w:proofErr w:type="spellEnd"/>
      <w:r w:rsidRPr="00087359">
        <w:rPr>
          <w:sz w:val="28"/>
          <w:szCs w:val="28"/>
        </w:rPr>
        <w:t xml:space="preserve"> район»</w:t>
      </w:r>
    </w:p>
    <w:p w:rsidR="00AB4F3E" w:rsidRDefault="00AB4F3E"/>
    <w:sectPr w:rsidR="00AB4F3E" w:rsidSect="00237A0B">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237A0B"/>
    <w:rsid w:val="00237A0B"/>
    <w:rsid w:val="00911F25"/>
    <w:rsid w:val="00A00372"/>
    <w:rsid w:val="00AB4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0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Trud-spec-109</dc:creator>
  <cp:keywords/>
  <dc:description/>
  <cp:lastModifiedBy>Trud-spec-109</cp:lastModifiedBy>
  <cp:revision>3</cp:revision>
  <dcterms:created xsi:type="dcterms:W3CDTF">2020-08-04T07:37:00Z</dcterms:created>
  <dcterms:modified xsi:type="dcterms:W3CDTF">2020-08-05T01:09:00Z</dcterms:modified>
</cp:coreProperties>
</file>