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2" w:rsidRPr="00293221" w:rsidRDefault="004D3D8C" w:rsidP="00293221">
      <w:pPr>
        <w:pStyle w:val="20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b w:val="0"/>
          <w:color w:val="auto"/>
          <w:sz w:val="24"/>
        </w:rPr>
      </w:pPr>
      <w:r w:rsidRPr="00293221">
        <w:rPr>
          <w:rFonts w:ascii="Arial" w:hAnsi="Arial" w:cs="Arial"/>
          <w:b w:val="0"/>
          <w:color w:val="auto"/>
          <w:sz w:val="24"/>
        </w:rPr>
        <w:t>АДМИНИСТРАЦИЯ</w:t>
      </w:r>
    </w:p>
    <w:p w:rsidR="00044D82" w:rsidRPr="00293221" w:rsidRDefault="004D3D8C" w:rsidP="00293221">
      <w:pPr>
        <w:pStyle w:val="20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b w:val="0"/>
          <w:color w:val="auto"/>
          <w:sz w:val="24"/>
        </w:rPr>
      </w:pPr>
      <w:r w:rsidRPr="00293221">
        <w:rPr>
          <w:rFonts w:ascii="Arial" w:hAnsi="Arial" w:cs="Arial"/>
          <w:b w:val="0"/>
          <w:color w:val="auto"/>
          <w:sz w:val="24"/>
        </w:rPr>
        <w:t>МУ</w:t>
      </w:r>
      <w:r w:rsidRPr="00293221">
        <w:rPr>
          <w:rFonts w:ascii="Arial" w:hAnsi="Arial" w:cs="Arial"/>
          <w:b w:val="0"/>
          <w:color w:val="auto"/>
          <w:sz w:val="24"/>
        </w:rPr>
        <w:t>НИ</w:t>
      </w:r>
      <w:r w:rsidRPr="00293221">
        <w:rPr>
          <w:rFonts w:ascii="Arial" w:hAnsi="Arial" w:cs="Arial"/>
          <w:b w:val="0"/>
          <w:color w:val="auto"/>
          <w:sz w:val="24"/>
        </w:rPr>
        <w:t>Ц</w:t>
      </w:r>
      <w:r w:rsidRPr="00293221">
        <w:rPr>
          <w:rFonts w:ascii="Arial" w:hAnsi="Arial" w:cs="Arial"/>
          <w:b w:val="0"/>
          <w:color w:val="auto"/>
          <w:sz w:val="24"/>
        </w:rPr>
        <w:t>ИПА</w:t>
      </w:r>
      <w:r w:rsidRPr="00293221">
        <w:rPr>
          <w:rFonts w:ascii="Arial" w:hAnsi="Arial" w:cs="Arial"/>
          <w:b w:val="0"/>
          <w:color w:val="auto"/>
          <w:sz w:val="24"/>
        </w:rPr>
        <w:t>ЛЬНОГО РАЙОНА «БОРЗИНСКИЙ РАЙОН»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54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bookmarkStart w:id="0" w:name="bookmark0"/>
      <w:bookmarkStart w:id="1" w:name="bookmark1"/>
      <w:r w:rsidRPr="00293221">
        <w:rPr>
          <w:rFonts w:ascii="Arial" w:hAnsi="Arial" w:cs="Arial"/>
          <w:color w:val="auto"/>
          <w:sz w:val="24"/>
        </w:rPr>
        <w:t>ПОСТАНОВЛЕНИЕ</w:t>
      </w:r>
      <w:bookmarkEnd w:id="0"/>
      <w:bookmarkEnd w:id="1"/>
      <w:r w:rsidR="00293221" w:rsidRPr="00293221">
        <w:rPr>
          <w:rFonts w:ascii="Arial" w:hAnsi="Arial" w:cs="Arial"/>
          <w:color w:val="auto"/>
          <w:sz w:val="24"/>
        </w:rPr>
        <w:t xml:space="preserve"> «</w:t>
      </w:r>
      <w:r w:rsidRPr="00293221">
        <w:rPr>
          <w:rFonts w:ascii="Arial" w:hAnsi="Arial" w:cs="Arial"/>
          <w:color w:val="auto"/>
          <w:sz w:val="24"/>
        </w:rPr>
        <w:t>31</w:t>
      </w:r>
      <w:r w:rsidRPr="00293221">
        <w:rPr>
          <w:rFonts w:ascii="Arial" w:hAnsi="Arial" w:cs="Arial"/>
          <w:color w:val="auto"/>
          <w:sz w:val="24"/>
        </w:rPr>
        <w:t>»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2017 г.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город Борзя</w:t>
      </w:r>
    </w:p>
    <w:p w:rsidR="00044D82" w:rsidRPr="00293221" w:rsidRDefault="004D3D8C" w:rsidP="00293221">
      <w:pPr>
        <w:pStyle w:val="22"/>
        <w:widowControl/>
        <w:shd w:val="clear" w:color="auto" w:fill="auto"/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2" w:name="bookmark2"/>
      <w:bookmarkStart w:id="3" w:name="bookmark3"/>
      <w:r w:rsidRPr="00293221">
        <w:rPr>
          <w:rFonts w:ascii="Arial" w:hAnsi="Arial" w:cs="Arial"/>
          <w:b w:val="0"/>
          <w:color w:val="auto"/>
          <w:sz w:val="24"/>
        </w:rPr>
        <w:t>Об утверждении методики прогнозирования поступлений доходов в бюджет Муниципального района «Борзинский район»</w:t>
      </w:r>
      <w:bookmarkEnd w:id="2"/>
      <w:bookmarkEnd w:id="3"/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 xml:space="preserve">В соответствии с пунктом 1 статьи 160.1 Бюджетного </w:t>
      </w:r>
      <w:r w:rsidRPr="00293221">
        <w:rPr>
          <w:rFonts w:ascii="Arial" w:hAnsi="Arial" w:cs="Arial"/>
          <w:color w:val="auto"/>
          <w:sz w:val="24"/>
        </w:rPr>
        <w:t>кодекса Российской Федерации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постановлениями Правительства Российской Федерации от 23.06.2016г.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№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от 11.04.2017г.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№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436 «О внесении</w:t>
      </w:r>
      <w:r w:rsidRPr="00293221">
        <w:rPr>
          <w:rFonts w:ascii="Arial" w:hAnsi="Arial" w:cs="Arial"/>
          <w:color w:val="auto"/>
          <w:sz w:val="24"/>
        </w:rPr>
        <w:t xml:space="preserve"> изменений в постановление Правительства Российской Федерации от 23.06.2016г.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№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574»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293221">
        <w:rPr>
          <w:rFonts w:ascii="Arial" w:hAnsi="Arial" w:cs="Arial"/>
          <w:color w:val="auto"/>
          <w:sz w:val="24"/>
        </w:rPr>
        <w:t>ст.ЗЗ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Устава муниципального района «Борзинский район»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администрация муниципального района «Борзинский район»</w:t>
      </w:r>
    </w:p>
    <w:p w:rsidR="00044D82" w:rsidRPr="00293221" w:rsidRDefault="004D3D8C" w:rsidP="00293221">
      <w:pPr>
        <w:pStyle w:val="22"/>
        <w:widowControl/>
        <w:shd w:val="clear" w:color="auto" w:fill="auto"/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4" w:name="bookmark4"/>
      <w:bookmarkStart w:id="5" w:name="bookmark5"/>
      <w:r w:rsidRPr="00293221">
        <w:rPr>
          <w:rFonts w:ascii="Arial" w:hAnsi="Arial" w:cs="Arial"/>
          <w:b w:val="0"/>
          <w:color w:val="auto"/>
          <w:sz w:val="24"/>
        </w:rPr>
        <w:t>постановляет:</w:t>
      </w:r>
      <w:bookmarkEnd w:id="4"/>
      <w:bookmarkEnd w:id="5"/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6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1.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Утвердить прилагаемую методику прогнозирования</w:t>
      </w:r>
      <w:r w:rsidR="004D3D8C" w:rsidRPr="00293221">
        <w:rPr>
          <w:rFonts w:ascii="Arial" w:hAnsi="Arial" w:cs="Arial"/>
          <w:color w:val="auto"/>
          <w:sz w:val="24"/>
        </w:rPr>
        <w:t xml:space="preserve"> поступлений доходов в бюджет муниципального района «Борзинский район».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908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2.</w:t>
      </w:r>
      <w:r>
        <w:rPr>
          <w:rFonts w:ascii="Arial" w:hAnsi="Arial" w:cs="Arial"/>
          <w:color w:val="auto"/>
          <w:sz w:val="24"/>
        </w:rPr>
        <w:t xml:space="preserve"> </w:t>
      </w:r>
      <w:r w:rsidR="00044D82" w:rsidRPr="00293221">
        <w:rPr>
          <w:rFonts w:ascii="Arial" w:hAnsi="Arial" w:cs="Arial"/>
          <w:color w:val="auto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2.45pt;margin-top:92.55pt;width:91.8pt;height:17.25pt;z-index:-251658240;mso-wrap-distance-left:160pt;mso-wrap-distance-top:33.55pt;mso-wrap-distance-bottom:14.45pt;mso-position-horizontal-relative:page;mso-position-vertical-relative:text" filled="f" stroked="f">
            <v:textbox inset="0,0,0,0">
              <w:txbxContent>
                <w:p w:rsidR="00044D82" w:rsidRDefault="004D3D8C">
                  <w:pPr>
                    <w:pStyle w:val="1"/>
                    <w:shd w:val="clear" w:color="auto" w:fill="auto"/>
                    <w:ind w:firstLine="0"/>
                  </w:pPr>
                  <w:proofErr w:type="spellStart"/>
                  <w:r>
                    <w:t>Ю.Г.Сайфулин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4D3D8C" w:rsidRPr="00293221">
        <w:rPr>
          <w:rFonts w:ascii="Arial" w:hAnsi="Arial" w:cs="Arial"/>
          <w:color w:val="auto"/>
          <w:sz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Глава муниципального района «Борзинский район»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Утверждена постановлением администрации муниципального района «Борзинский район»</w:t>
      </w:r>
      <w:r w:rsidR="00293221" w:rsidRPr="00293221">
        <w:rPr>
          <w:rFonts w:ascii="Arial" w:hAnsi="Arial" w:cs="Arial"/>
          <w:color w:val="auto"/>
          <w:sz w:val="24"/>
        </w:rPr>
        <w:t xml:space="preserve"> «</w:t>
      </w:r>
      <w:r w:rsidRP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 xml:space="preserve">// </w:t>
      </w:r>
      <w:r w:rsidRPr="00293221">
        <w:rPr>
          <w:rFonts w:ascii="Arial" w:hAnsi="Arial" w:cs="Arial"/>
          <w:color w:val="auto"/>
          <w:sz w:val="24"/>
        </w:rPr>
        <w:t>»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2017 г.</w:t>
      </w:r>
    </w:p>
    <w:p w:rsidR="00293221" w:rsidRDefault="00293221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bCs/>
          <w:color w:val="auto"/>
          <w:sz w:val="24"/>
        </w:rPr>
      </w:pPr>
    </w:p>
    <w:p w:rsidR="00293221" w:rsidRDefault="00293221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bCs/>
          <w:color w:val="auto"/>
          <w:sz w:val="24"/>
        </w:rPr>
      </w:pP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Методика прогнозирования поступлений доходов</w:t>
      </w:r>
      <w:r w:rsidR="00293221">
        <w:rPr>
          <w:rFonts w:ascii="Arial" w:hAnsi="Arial" w:cs="Arial"/>
          <w:bCs/>
          <w:color w:val="auto"/>
          <w:sz w:val="24"/>
        </w:rPr>
        <w:t xml:space="preserve"> </w:t>
      </w:r>
      <w:r w:rsidRPr="00293221">
        <w:rPr>
          <w:rFonts w:ascii="Arial" w:hAnsi="Arial" w:cs="Arial"/>
          <w:bCs/>
          <w:color w:val="auto"/>
          <w:sz w:val="24"/>
        </w:rPr>
        <w:t>в бюджет муниципального района «Борзинский район»</w:t>
      </w:r>
    </w:p>
    <w:p w:rsidR="00044D82" w:rsidRPr="00293221" w:rsidRDefault="00293221" w:rsidP="00293221">
      <w:pPr>
        <w:pStyle w:val="22"/>
        <w:widowControl/>
        <w:shd w:val="clear" w:color="auto" w:fill="auto"/>
        <w:tabs>
          <w:tab w:val="left" w:pos="322"/>
        </w:tabs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6" w:name="bookmark6"/>
      <w:bookmarkStart w:id="7" w:name="bookmark7"/>
      <w:r w:rsidRPr="00293221">
        <w:rPr>
          <w:rFonts w:ascii="Arial" w:hAnsi="Arial" w:cs="Arial"/>
          <w:b w:val="0"/>
          <w:color w:val="auto"/>
          <w:sz w:val="24"/>
        </w:rPr>
        <w:t>1.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Общие положения</w:t>
      </w:r>
      <w:bookmarkEnd w:id="6"/>
      <w:bookmarkEnd w:id="7"/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11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1.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Настоящий документ определяет требования к методике прогнозирования поступлений доходов в бюджет муниципального района «Борзинский</w:t>
      </w:r>
      <w:r w:rsidR="004D3D8C" w:rsidRPr="00293221">
        <w:rPr>
          <w:rFonts w:ascii="Arial" w:hAnsi="Arial" w:cs="Arial"/>
          <w:color w:val="auto"/>
          <w:sz w:val="24"/>
        </w:rPr>
        <w:t xml:space="preserve"> район»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разрабатываемой и утверждаемой главными администраторами доходов бюджета муниципального района «Борзинский район» (далее - доход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бюджет района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главный администратор доходов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методика прогнозирования).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7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2.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Настоящая методика прогнозирования разработа</w:t>
      </w:r>
      <w:r w:rsidR="004D3D8C" w:rsidRPr="00293221">
        <w:rPr>
          <w:rFonts w:ascii="Arial" w:hAnsi="Arial" w:cs="Arial"/>
          <w:color w:val="auto"/>
          <w:sz w:val="24"/>
        </w:rPr>
        <w:t>на по доходам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в отношении которых за администрацией муниципального района «Борзинский район»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комитетом по финансам администрации муниципального района «Борзинский район» закреплены полномочия главного администратора доходов бюджета района на очередной фи</w:t>
      </w:r>
      <w:r w:rsidR="004D3D8C" w:rsidRPr="00293221">
        <w:rPr>
          <w:rFonts w:ascii="Arial" w:hAnsi="Arial" w:cs="Arial"/>
          <w:color w:val="auto"/>
          <w:sz w:val="24"/>
        </w:rPr>
        <w:t>нансовый год и плановый период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соответствующим нормативно правовым актом.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21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3.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Расчет доходов на очередной финансовый год осуществляется в условиях действующих нормативно - правовых актов Российской Федерации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Забайкальского края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муниципального района «Борзин</w:t>
      </w:r>
      <w:r w:rsidR="004D3D8C" w:rsidRPr="00293221">
        <w:rPr>
          <w:rFonts w:ascii="Arial" w:hAnsi="Arial" w:cs="Arial"/>
          <w:color w:val="auto"/>
          <w:sz w:val="24"/>
        </w:rPr>
        <w:t>ский район»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 учетом изменений вступающих в силу с 1 января очередного финансового</w:t>
      </w:r>
      <w:r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года</w:t>
      </w:r>
      <w:r w:rsidR="004D3D8C" w:rsidRPr="00293221">
        <w:rPr>
          <w:rFonts w:ascii="Arial" w:hAnsi="Arial" w:cs="Arial"/>
          <w:color w:val="auto"/>
          <w:sz w:val="24"/>
        </w:rPr>
        <w:t>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16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4.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При прогнозировании допускается применение значений показателей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установленных прогнозом социально-экономического развития </w:t>
      </w:r>
      <w:proofErr w:type="spellStart"/>
      <w:r w:rsidR="004D3D8C" w:rsidRPr="00293221">
        <w:rPr>
          <w:rFonts w:ascii="Arial" w:hAnsi="Arial" w:cs="Arial"/>
          <w:color w:val="auto"/>
          <w:sz w:val="24"/>
        </w:rPr>
        <w:t>Борзинского</w:t>
      </w:r>
      <w:proofErr w:type="spellEnd"/>
      <w:r w:rsidR="004D3D8C" w:rsidRPr="00293221">
        <w:rPr>
          <w:rFonts w:ascii="Arial" w:hAnsi="Arial" w:cs="Arial"/>
          <w:color w:val="auto"/>
          <w:sz w:val="24"/>
        </w:rPr>
        <w:t xml:space="preserve"> района.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25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5.</w:t>
      </w:r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4D3D8C" w:rsidRPr="00293221">
        <w:rPr>
          <w:rFonts w:ascii="Arial" w:hAnsi="Arial" w:cs="Arial"/>
          <w:color w:val="auto"/>
          <w:sz w:val="24"/>
        </w:rPr>
        <w:t>Мето</w:t>
      </w:r>
      <w:proofErr w:type="spellEnd"/>
      <w:r w:rsidR="004D3D8C" w:rsidRPr="00293221">
        <w:rPr>
          <w:rFonts w:ascii="Arial" w:hAnsi="Arial" w:cs="Arial"/>
          <w:color w:val="auto"/>
          <w:sz w:val="24"/>
        </w:rPr>
        <w:t xml:space="preserve"> дика </w:t>
      </w:r>
      <w:r w:rsidR="004D3D8C" w:rsidRPr="00293221">
        <w:rPr>
          <w:rFonts w:ascii="Arial" w:hAnsi="Arial" w:cs="Arial"/>
          <w:color w:val="auto"/>
          <w:sz w:val="24"/>
        </w:rPr>
        <w:t>прогнозирования разрабатывается по каждому виду доходов и содержит: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174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а)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наименование вида доходов и соответствующий код бюджетной классификации РФ;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184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б)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описание показателей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используемых для расчета прогнозного объема поступлений по каждому виду доходов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с у</w:t>
      </w:r>
      <w:r w:rsidRPr="00293221">
        <w:rPr>
          <w:rFonts w:ascii="Arial" w:hAnsi="Arial" w:cs="Arial"/>
          <w:color w:val="auto"/>
          <w:sz w:val="24"/>
        </w:rPr>
        <w:t>казанием источника данных для соответствующего показателя;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174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в)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методов) расчета: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  <w:sectPr w:rsidR="00044D82" w:rsidRPr="00293221" w:rsidSect="00293221">
          <w:headerReference w:type="even" r:id="rId7"/>
          <w:headerReference w:type="default" r:id="rId8"/>
          <w:type w:val="continuous"/>
          <w:pgSz w:w="11900" w:h="16840"/>
          <w:pgMar w:top="720" w:right="720" w:bottom="720" w:left="720" w:header="720" w:footer="720" w:gutter="0"/>
          <w:cols w:space="720"/>
          <w:noEndnote/>
          <w:docGrid w:linePitch="360"/>
        </w:sectPr>
      </w:pPr>
      <w:r w:rsidRPr="00293221">
        <w:rPr>
          <w:rFonts w:ascii="Arial" w:hAnsi="Arial" w:cs="Arial"/>
          <w:color w:val="auto"/>
          <w:sz w:val="24"/>
        </w:rPr>
        <w:t>- прямой расчет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объемных и стоимостных показателей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уровней ставок и других показателей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определяющих прогнозный объем поступлений прогнозируемого вида доходов;</w:t>
      </w:r>
    </w:p>
    <w:p w:rsidR="00044D82" w:rsidRPr="00293221" w:rsidRDefault="004D3D8C" w:rsidP="00293221">
      <w:pPr>
        <w:pStyle w:val="30"/>
        <w:widowControl/>
        <w:shd w:val="clear" w:color="auto" w:fill="auto"/>
        <w:suppressAutoHyphens/>
        <w:spacing w:after="0"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lastRenderedPageBreak/>
        <w:t>- 3 -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-усреднение - расчет на основании усреднения годовых объемов доход</w:t>
      </w:r>
      <w:r w:rsidRPr="00293221">
        <w:rPr>
          <w:rFonts w:ascii="Arial" w:hAnsi="Arial" w:cs="Arial"/>
          <w:color w:val="auto"/>
          <w:sz w:val="24"/>
        </w:rPr>
        <w:t xml:space="preserve">ов бюджета не менее чем за </w:t>
      </w:r>
      <w:r w:rsidRPr="00293221">
        <w:rPr>
          <w:rFonts w:ascii="Arial" w:hAnsi="Arial" w:cs="Arial"/>
          <w:iCs/>
          <w:color w:val="auto"/>
          <w:sz w:val="24"/>
        </w:rPr>
        <w:t>3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года</w:t>
      </w:r>
      <w:r w:rsidRPr="00293221">
        <w:rPr>
          <w:rFonts w:ascii="Arial" w:hAnsi="Arial" w:cs="Arial"/>
          <w:color w:val="auto"/>
          <w:sz w:val="24"/>
        </w:rPr>
        <w:t xml:space="preserve"> или за весь период поступления соответствующего вида доходов в случае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если он не превышает 3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года</w:t>
      </w:r>
      <w:r w:rsidRPr="00293221">
        <w:rPr>
          <w:rFonts w:ascii="Arial" w:hAnsi="Arial" w:cs="Arial"/>
          <w:color w:val="auto"/>
          <w:sz w:val="24"/>
        </w:rPr>
        <w:t>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lastRenderedPageBreak/>
        <w:t>- иной способ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который должен быть описан и обоснован;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070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г)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описание фактического алгоритма расчета прогнозируемого объема п</w:t>
      </w:r>
      <w:r w:rsidRPr="00293221">
        <w:rPr>
          <w:rFonts w:ascii="Arial" w:hAnsi="Arial" w:cs="Arial"/>
          <w:color w:val="auto"/>
          <w:sz w:val="24"/>
        </w:rPr>
        <w:t>оступлений в бюджет.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343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Методика прогнозирования поступлений доходов в бюджет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муниципального района «Борзинский район»</w:t>
      </w:r>
    </w:p>
    <w:p w:rsidR="00044D82" w:rsidRPr="00293221" w:rsidRDefault="00293221" w:rsidP="00293221">
      <w:pPr>
        <w:pStyle w:val="22"/>
        <w:widowControl/>
        <w:shd w:val="clear" w:color="auto" w:fill="auto"/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8" w:name="bookmark8"/>
      <w:bookmarkStart w:id="9" w:name="bookmark9"/>
      <w:r w:rsidRPr="00293221">
        <w:rPr>
          <w:rFonts w:ascii="Arial" w:hAnsi="Arial" w:cs="Arial"/>
          <w:b w:val="0"/>
          <w:color w:val="auto"/>
          <w:sz w:val="24"/>
        </w:rPr>
        <w:t>2.1.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Расчет государственной пошлины (КБК 90210807150010000110)</w:t>
      </w:r>
      <w:bookmarkEnd w:id="8"/>
      <w:bookmarkEnd w:id="9"/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70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Государственная пошлина за выдачу разрешения на установку рекламной конструкции </w:t>
      </w:r>
      <w:r w:rsidR="004D3D8C" w:rsidRPr="00293221">
        <w:rPr>
          <w:rFonts w:ascii="Arial" w:hAnsi="Arial" w:cs="Arial"/>
          <w:color w:val="auto"/>
          <w:sz w:val="24"/>
        </w:rPr>
        <w:t>(код бюджетной классификации (далее - КБК) 1 08 07150 01 0000 110).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70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Для расчета прогнозируемого объема данного вида доходов применяется метод прямого счета и основывается на отчетных данных поступления за отчетный финансовый год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предшествующий текущему фи</w:t>
      </w:r>
      <w:r w:rsidR="004D3D8C" w:rsidRPr="00293221">
        <w:rPr>
          <w:rFonts w:ascii="Arial" w:hAnsi="Arial" w:cs="Arial"/>
          <w:color w:val="auto"/>
          <w:sz w:val="24"/>
        </w:rPr>
        <w:t>нансовому году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ожидаемого поступления в текущем финансовом году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динамики поступления и дополнительных (выпадающих) доходов вследствие изменений законодательства в очередном году и плановом периоде;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70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3)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Сумма госпошлины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прогнозируемая к поступлению в бюджет </w:t>
      </w:r>
      <w:r w:rsidR="004D3D8C" w:rsidRPr="00293221">
        <w:rPr>
          <w:rFonts w:ascii="Arial" w:hAnsi="Arial" w:cs="Arial"/>
          <w:color w:val="auto"/>
          <w:sz w:val="24"/>
        </w:rPr>
        <w:t>муниципального района «Борзинский район»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определяется по следующей формуле: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Пгп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= (Ф*Кт) + (-) Д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где: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Пгп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прогноз поступлений государственной пошлины в бюджет муниципального района «Борзинский район» в прогнозируемом периоде;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Ф - фактические поступлени</w:t>
      </w:r>
      <w:r w:rsidRPr="00293221">
        <w:rPr>
          <w:rFonts w:ascii="Arial" w:hAnsi="Arial" w:cs="Arial"/>
          <w:color w:val="auto"/>
          <w:sz w:val="24"/>
        </w:rPr>
        <w:t>я госпошлины в бюджет муниципального района в отчетном финансовом году;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Кт - коэффициент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характеризующий динамику поступлений в текущем финансовом году по сравнению с отчетным финансовым годом;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Д - сумма дополнительных (+) или выпадающих(-) доходов бюджет</w:t>
      </w:r>
      <w:r w:rsidRPr="00293221">
        <w:rPr>
          <w:rFonts w:ascii="Arial" w:hAnsi="Arial" w:cs="Arial"/>
          <w:color w:val="auto"/>
          <w:sz w:val="24"/>
        </w:rPr>
        <w:t>а муниципального района «Борзинский район» по госпошлине в расчетном году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за счет изменения налогового и бюджетного законодательства и иных факторов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оказывающих влияние на изменение суммы госпошлины.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548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2.2.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«Проценты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полученные от предоставления бюджетных кред</w:t>
      </w:r>
      <w:r w:rsidR="004D3D8C" w:rsidRPr="00293221">
        <w:rPr>
          <w:rFonts w:ascii="Arial" w:hAnsi="Arial" w:cs="Arial"/>
          <w:bCs/>
          <w:color w:val="auto"/>
          <w:sz w:val="24"/>
        </w:rPr>
        <w:t>итов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внутри страны за счет средств бюджетов муниципальных районов»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(КБК 90211103050050000120)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Данный вид дохода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относится к доходам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которые носят заявительный и (или) нерегулярный характер.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  <w:sectPr w:rsidR="00044D82" w:rsidRPr="00293221" w:rsidSect="00293221">
          <w:type w:val="continuous"/>
          <w:pgSz w:w="11900" w:h="16840"/>
          <w:pgMar w:top="720" w:right="720" w:bottom="720" w:left="720" w:header="720" w:footer="720" w:gutter="0"/>
          <w:cols w:space="720"/>
          <w:noEndnote/>
          <w:docGrid w:linePitch="360"/>
        </w:sectPr>
      </w:pPr>
      <w:r w:rsidRPr="00293221">
        <w:rPr>
          <w:rFonts w:ascii="Arial" w:hAnsi="Arial" w:cs="Arial"/>
          <w:color w:val="auto"/>
          <w:sz w:val="24"/>
        </w:rPr>
        <w:t xml:space="preserve">Расчет объема поступлений по данному виду </w:t>
      </w:r>
      <w:r w:rsidRPr="00293221">
        <w:rPr>
          <w:rFonts w:ascii="Arial" w:hAnsi="Arial" w:cs="Arial"/>
          <w:color w:val="auto"/>
          <w:sz w:val="24"/>
        </w:rPr>
        <w:t>доходов осуществляется при принятии решения о предоставлении бюджетных кредитов из бюджета муниципального района «Борзинский район». Расчет осуществляется с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lastRenderedPageBreak/>
        <w:t>использованием метода прямого расчета. К показателям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используемым для расчета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относятся: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 xml:space="preserve">процент </w:t>
      </w:r>
      <w:r w:rsidRPr="00293221">
        <w:rPr>
          <w:rFonts w:ascii="Arial" w:hAnsi="Arial" w:cs="Arial"/>
          <w:color w:val="auto"/>
          <w:sz w:val="24"/>
        </w:rPr>
        <w:t>за предоставление кредита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установленный условиями договора;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срок предоставления бюджетного кредита.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823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2.3.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Расчет доходов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получаемых в виде арендной платы за земельные участки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государственная собственность на которые не разграничена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а также средства от продаж</w:t>
      </w:r>
      <w:r w:rsidR="004D3D8C" w:rsidRPr="00293221">
        <w:rPr>
          <w:rFonts w:ascii="Arial" w:hAnsi="Arial" w:cs="Arial"/>
          <w:bCs/>
          <w:color w:val="auto"/>
          <w:sz w:val="24"/>
        </w:rPr>
        <w:t>и права на заключение договоров аренды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указанных земельных участков (КБК 90111105013130000120</w:t>
      </w:r>
      <w:r w:rsidRPr="00293221">
        <w:rPr>
          <w:rFonts w:ascii="Arial" w:hAnsi="Arial" w:cs="Arial"/>
          <w:bCs/>
          <w:color w:val="auto"/>
          <w:sz w:val="24"/>
        </w:rPr>
        <w:t xml:space="preserve">, </w:t>
      </w:r>
      <w:r w:rsidR="004D3D8C" w:rsidRPr="00293221">
        <w:rPr>
          <w:rFonts w:ascii="Arial" w:hAnsi="Arial" w:cs="Arial"/>
          <w:bCs/>
          <w:color w:val="auto"/>
          <w:sz w:val="24"/>
        </w:rPr>
        <w:t>КБК 90111105013100000120)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44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Для расчета прогнозируемого объема данного вида доходов применяется метод прямого счета и основывается на данных о размере площади земе</w:t>
      </w:r>
      <w:r w:rsidR="004D3D8C" w:rsidRPr="00293221">
        <w:rPr>
          <w:rFonts w:ascii="Arial" w:hAnsi="Arial" w:cs="Arial"/>
          <w:color w:val="auto"/>
          <w:sz w:val="24"/>
        </w:rPr>
        <w:t>льных участков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сдаваемых в аренду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ставке арендной платы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 учетом норматива зачисления в бюджет муниципального района «Борзинский район»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установленного Бюджетным кодексом Российской Федерации.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63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Доходы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получаемые в виде арендной платы на земельные участк</w:t>
      </w:r>
      <w:r w:rsidR="004D3D8C" w:rsidRPr="00293221">
        <w:rPr>
          <w:rFonts w:ascii="Arial" w:hAnsi="Arial" w:cs="Arial"/>
          <w:color w:val="auto"/>
          <w:sz w:val="24"/>
        </w:rPr>
        <w:t>и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находящиеся в собственности муниципального района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а также средства от продажи права на заключение договоров аренды земельных участков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находящихся в собственности муниципального района «Борзинский район»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рассчитываются по следующей формуле: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 xml:space="preserve">Пазу = </w:t>
      </w:r>
      <w:proofErr w:type="spellStart"/>
      <w:r w:rsidRPr="00293221">
        <w:rPr>
          <w:rFonts w:ascii="Arial" w:hAnsi="Arial" w:cs="Arial"/>
          <w:color w:val="auto"/>
          <w:sz w:val="24"/>
        </w:rPr>
        <w:t>Апзут-АПзув.+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293221">
        <w:rPr>
          <w:rFonts w:ascii="Arial" w:hAnsi="Arial" w:cs="Arial"/>
          <w:color w:val="auto"/>
          <w:sz w:val="24"/>
        </w:rPr>
        <w:t>АПзуд+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293221">
        <w:rPr>
          <w:rFonts w:ascii="Arial" w:hAnsi="Arial" w:cs="Arial"/>
          <w:color w:val="auto"/>
          <w:sz w:val="24"/>
        </w:rPr>
        <w:t>Спп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где: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Пазу. - прогноз доходов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получаемых в виде арендной платы за земельные участки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а также средств от продажи права на заключение договоров аренды земельных участков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находящихся в собственности муниципального района;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lastRenderedPageBreak/>
        <w:t>Апзут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сум</w:t>
      </w:r>
      <w:r w:rsidRPr="00293221">
        <w:rPr>
          <w:rFonts w:ascii="Arial" w:hAnsi="Arial" w:cs="Arial"/>
          <w:color w:val="auto"/>
          <w:sz w:val="24"/>
        </w:rPr>
        <w:t>ма арендной платы за земельные участки по заключенным договорам аренды на текущий финансовый год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где: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АПзув</w:t>
      </w:r>
      <w:proofErr w:type="spellEnd"/>
      <w:r w:rsidRPr="00293221">
        <w:rPr>
          <w:rFonts w:ascii="Arial" w:hAnsi="Arial" w:cs="Arial"/>
          <w:color w:val="auto"/>
          <w:sz w:val="24"/>
        </w:rPr>
        <w:t>- арендная плата по земельным участкам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планируемым к выбытию;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АПзуд</w:t>
      </w:r>
      <w:proofErr w:type="spellEnd"/>
      <w:r w:rsidRPr="00293221">
        <w:rPr>
          <w:rFonts w:ascii="Arial" w:hAnsi="Arial" w:cs="Arial"/>
          <w:color w:val="auto"/>
          <w:sz w:val="24"/>
        </w:rPr>
        <w:t>- арендная плата по земельным участкам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планируемым к передаче в аренду дополнит</w:t>
      </w:r>
      <w:r w:rsidRPr="00293221">
        <w:rPr>
          <w:rFonts w:ascii="Arial" w:hAnsi="Arial" w:cs="Arial"/>
          <w:color w:val="auto"/>
          <w:sz w:val="24"/>
        </w:rPr>
        <w:t>ельно;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Спп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средства от продажи права на заключение договоров аренды земельных участков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находящихся в собственности муниципального района.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53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3)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Прогноз на очередной финансовый год может быть скорректирован на основании расчетов администратора арендных платеже</w:t>
      </w:r>
      <w:r w:rsidR="004D3D8C" w:rsidRPr="00293221">
        <w:rPr>
          <w:rFonts w:ascii="Arial" w:hAnsi="Arial" w:cs="Arial"/>
          <w:color w:val="auto"/>
          <w:sz w:val="24"/>
        </w:rPr>
        <w:t>й за использование земельных участков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находящихся в собственности муниципального района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а также средств от продажи права на заключение договоров аренды земельных участков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находящихся в собственности муниципального района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 учетом влияния факторов риска</w:t>
      </w:r>
      <w:r w:rsidR="004D3D8C" w:rsidRPr="00293221">
        <w:rPr>
          <w:rFonts w:ascii="Arial" w:hAnsi="Arial" w:cs="Arial"/>
          <w:color w:val="auto"/>
          <w:sz w:val="24"/>
        </w:rPr>
        <w:t>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804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2.4.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Расчет прочих доходов от использования имущества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находящегося в собственности муниципального района (за исключением имущества муниципальных бюджетных и автономных учреждений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а также имущества муниципальных унитарных предприятий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в том числе казенных) (</w:t>
      </w:r>
      <w:r w:rsidR="004D3D8C" w:rsidRPr="00293221">
        <w:rPr>
          <w:rFonts w:ascii="Arial" w:hAnsi="Arial" w:cs="Arial"/>
          <w:bCs/>
          <w:color w:val="auto"/>
          <w:sz w:val="24"/>
        </w:rPr>
        <w:t>КБК 902 1 11 09045 05 0000 120)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39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Сумма арендной платы определяется на основании отчетов об оценке величины арендной платы 1 кв.м помещений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выполненных в соответствии с требованиями законодательства об оценочной деятельности;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39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Увеличение арендной платы произ</w:t>
      </w:r>
      <w:r w:rsidR="004D3D8C" w:rsidRPr="00293221">
        <w:rPr>
          <w:rFonts w:ascii="Arial" w:hAnsi="Arial" w:cs="Arial"/>
          <w:color w:val="auto"/>
          <w:sz w:val="24"/>
        </w:rPr>
        <w:t>водится по условиям заключенных договоров аренды (без учета изменений индекса потребительских цен на товары и услуги);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44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3)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Прогноз прочих поступлений от использования имущества в бюджет муниципального района рассчитывается методом прямого счета по следующей </w:t>
      </w:r>
      <w:r w:rsidR="004D3D8C" w:rsidRPr="00293221">
        <w:rPr>
          <w:rFonts w:ascii="Arial" w:hAnsi="Arial" w:cs="Arial"/>
          <w:color w:val="auto"/>
          <w:sz w:val="24"/>
        </w:rPr>
        <w:t>формуле: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Пппапи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=</w:t>
      </w:r>
      <w:r w:rsidRPr="00293221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293221">
        <w:rPr>
          <w:rFonts w:ascii="Arial" w:hAnsi="Arial" w:cs="Arial"/>
          <w:color w:val="auto"/>
          <w:sz w:val="24"/>
        </w:rPr>
        <w:t>Одпи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</w:t>
      </w:r>
      <w:proofErr w:type="spellStart"/>
      <w:r w:rsidRPr="00293221">
        <w:rPr>
          <w:rFonts w:ascii="Arial" w:hAnsi="Arial" w:cs="Arial"/>
          <w:color w:val="auto"/>
          <w:sz w:val="24"/>
          <w:lang w:val="en-US" w:eastAsia="en-US" w:bidi="en-US"/>
        </w:rPr>
        <w:t>Vnnpx</w:t>
      </w:r>
      <w:proofErr w:type="spellEnd"/>
      <w:r w:rsidRPr="00293221">
        <w:rPr>
          <w:rFonts w:ascii="Arial" w:hAnsi="Arial" w:cs="Arial"/>
          <w:color w:val="auto"/>
          <w:sz w:val="24"/>
          <w:lang w:eastAsia="en-US" w:bidi="en-US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 xml:space="preserve">+ </w:t>
      </w:r>
      <w:proofErr w:type="spellStart"/>
      <w:r w:rsidRPr="00293221">
        <w:rPr>
          <w:rFonts w:ascii="Arial" w:hAnsi="Arial" w:cs="Arial"/>
          <w:color w:val="auto"/>
          <w:sz w:val="24"/>
          <w:lang w:val="en-US" w:eastAsia="en-US" w:bidi="en-US"/>
        </w:rPr>
        <w:t>VynnAn</w:t>
      </w:r>
      <w:proofErr w:type="spellEnd"/>
      <w:r w:rsidRPr="00293221">
        <w:rPr>
          <w:rFonts w:ascii="Arial" w:hAnsi="Arial" w:cs="Arial"/>
          <w:color w:val="auto"/>
          <w:sz w:val="24"/>
          <w:lang w:eastAsia="en-US" w:bidi="en-US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 xml:space="preserve">- </w:t>
      </w:r>
      <w:proofErr w:type="spellStart"/>
      <w:r w:rsidRPr="00293221">
        <w:rPr>
          <w:rFonts w:ascii="Arial" w:hAnsi="Arial" w:cs="Arial"/>
          <w:color w:val="auto"/>
          <w:sz w:val="24"/>
          <w:lang w:val="en-US" w:eastAsia="en-US" w:bidi="en-US"/>
        </w:rPr>
        <w:t>V</w:t>
      </w:r>
      <w:r w:rsidRPr="00293221">
        <w:rPr>
          <w:rFonts w:ascii="Arial" w:hAnsi="Arial" w:cs="Arial"/>
          <w:color w:val="auto"/>
          <w:sz w:val="24"/>
          <w:lang w:val="en-US" w:eastAsia="en-US" w:bidi="en-US"/>
        </w:rPr>
        <w:t>B</w:t>
      </w:r>
      <w:r w:rsidRPr="00293221">
        <w:rPr>
          <w:rFonts w:ascii="Arial" w:hAnsi="Arial" w:cs="Arial"/>
          <w:color w:val="auto"/>
          <w:sz w:val="24"/>
          <w:lang w:val="en-US" w:eastAsia="en-US" w:bidi="en-US"/>
        </w:rPr>
        <w:t>Ann</w:t>
      </w:r>
      <w:proofErr w:type="spellEnd"/>
      <w:r w:rsidRPr="00293221">
        <w:rPr>
          <w:rFonts w:ascii="Arial" w:hAnsi="Arial" w:cs="Arial"/>
          <w:color w:val="auto"/>
          <w:sz w:val="24"/>
          <w:lang w:eastAsia="en-US" w:bidi="en-US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 xml:space="preserve">+ </w:t>
      </w:r>
      <w:proofErr w:type="spellStart"/>
      <w:r w:rsidRPr="00293221">
        <w:rPr>
          <w:rFonts w:ascii="Arial" w:hAnsi="Arial" w:cs="Arial"/>
          <w:color w:val="auto"/>
          <w:sz w:val="24"/>
        </w:rPr>
        <w:t>Зпл</w:t>
      </w:r>
      <w:proofErr w:type="spellEnd"/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293221">
        <w:rPr>
          <w:rFonts w:ascii="Arial" w:hAnsi="Arial" w:cs="Arial"/>
          <w:color w:val="auto"/>
          <w:sz w:val="24"/>
        </w:rPr>
        <w:t>г</w:t>
      </w:r>
      <w:r w:rsidRPr="00293221">
        <w:rPr>
          <w:rFonts w:ascii="Arial" w:hAnsi="Arial" w:cs="Arial"/>
          <w:color w:val="auto"/>
          <w:sz w:val="24"/>
        </w:rPr>
        <w:t>Д</w:t>
      </w:r>
      <w:r w:rsidRPr="00293221">
        <w:rPr>
          <w:rFonts w:ascii="Arial" w:hAnsi="Arial" w:cs="Arial"/>
          <w:color w:val="auto"/>
          <w:sz w:val="24"/>
        </w:rPr>
        <w:t>е</w:t>
      </w:r>
      <w:proofErr w:type="spellEnd"/>
      <w:r w:rsidRPr="00293221">
        <w:rPr>
          <w:rFonts w:ascii="Arial" w:hAnsi="Arial" w:cs="Arial"/>
          <w:color w:val="auto"/>
          <w:sz w:val="24"/>
        </w:rPr>
        <w:t>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Пппапи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</w:t>
      </w:r>
      <w:r w:rsidRPr="00293221">
        <w:rPr>
          <w:rFonts w:ascii="Arial" w:hAnsi="Arial" w:cs="Arial"/>
          <w:color w:val="auto"/>
          <w:sz w:val="24"/>
        </w:rPr>
        <w:t>прогноз прочих поступлений от арендной платы за имущество;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Одпи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ожидаемое поступление арендной платы за имущество (оценка поступления арендной платы за имущество за текущий финансовый </w:t>
      </w:r>
      <w:r w:rsidRPr="00293221">
        <w:rPr>
          <w:rFonts w:ascii="Arial" w:hAnsi="Arial" w:cs="Arial"/>
          <w:color w:val="auto"/>
          <w:sz w:val="24"/>
        </w:rPr>
        <w:t>год);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  <w:lang w:val="en-US" w:eastAsia="en-US" w:bidi="en-US"/>
        </w:rPr>
        <w:t>Vnnpx</w:t>
      </w:r>
      <w:proofErr w:type="spellEnd"/>
      <w:r w:rsidRPr="00293221">
        <w:rPr>
          <w:rFonts w:ascii="Arial" w:hAnsi="Arial" w:cs="Arial"/>
          <w:color w:val="auto"/>
          <w:sz w:val="24"/>
          <w:lang w:eastAsia="en-US" w:bidi="en-US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- объем прочих поступлений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 xml:space="preserve">носящих разовый характер; </w:t>
      </w:r>
      <w:proofErr w:type="spellStart"/>
      <w:r w:rsidRPr="00293221">
        <w:rPr>
          <w:rFonts w:ascii="Arial" w:hAnsi="Arial" w:cs="Arial"/>
          <w:color w:val="auto"/>
          <w:sz w:val="24"/>
          <w:lang w:val="en-US" w:eastAsia="en-US" w:bidi="en-US"/>
        </w:rPr>
        <w:t>VynnAn</w:t>
      </w:r>
      <w:proofErr w:type="spellEnd"/>
      <w:r w:rsidRPr="00293221">
        <w:rPr>
          <w:rFonts w:ascii="Arial" w:hAnsi="Arial" w:cs="Arial"/>
          <w:color w:val="auto"/>
          <w:sz w:val="24"/>
          <w:lang w:eastAsia="en-US" w:bidi="en-US"/>
        </w:rPr>
        <w:t>-</w:t>
      </w:r>
      <w:r w:rsidRPr="00293221">
        <w:rPr>
          <w:rFonts w:ascii="Arial" w:hAnsi="Arial" w:cs="Arial"/>
          <w:color w:val="auto"/>
          <w:sz w:val="24"/>
          <w:lang w:eastAsia="en-US" w:bidi="en-US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объем увеличения прочих поступлений арендной платы за имущество;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У</w:t>
      </w:r>
      <w:r w:rsidRPr="00293221">
        <w:rPr>
          <w:rFonts w:ascii="Arial" w:hAnsi="Arial" w:cs="Arial"/>
          <w:color w:val="auto"/>
          <w:sz w:val="24"/>
        </w:rPr>
        <w:t>ВАП</w:t>
      </w:r>
      <w:r w:rsidRPr="00293221">
        <w:rPr>
          <w:rFonts w:ascii="Arial" w:hAnsi="Arial" w:cs="Arial"/>
          <w:color w:val="auto"/>
          <w:sz w:val="24"/>
        </w:rPr>
        <w:t>и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объем выбытия прочей арендной платы за имущество; </w:t>
      </w:r>
      <w:proofErr w:type="spellStart"/>
      <w:r w:rsidRPr="00293221">
        <w:rPr>
          <w:rFonts w:ascii="Arial" w:hAnsi="Arial" w:cs="Arial"/>
          <w:color w:val="auto"/>
          <w:sz w:val="24"/>
        </w:rPr>
        <w:t>Зпл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прогнозируемая сумма поступлений задолженности прошлы</w:t>
      </w:r>
      <w:r w:rsidRPr="00293221">
        <w:rPr>
          <w:rFonts w:ascii="Arial" w:hAnsi="Arial" w:cs="Arial"/>
          <w:color w:val="auto"/>
          <w:sz w:val="24"/>
        </w:rPr>
        <w:t>х лет.</w:t>
      </w:r>
    </w:p>
    <w:p w:rsidR="00044D82" w:rsidRPr="00293221" w:rsidRDefault="00293221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2.5.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Прочие доходы от оказания платных услуг(работ) получателями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средств бюджета муниципального района</w:t>
      </w:r>
    </w:p>
    <w:p w:rsidR="00044D82" w:rsidRPr="00293221" w:rsidRDefault="004D3D8C" w:rsidP="00293221">
      <w:pPr>
        <w:pStyle w:val="22"/>
        <w:widowControl/>
        <w:shd w:val="clear" w:color="auto" w:fill="auto"/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10" w:name="bookmark10"/>
      <w:bookmarkStart w:id="11" w:name="bookmark11"/>
      <w:r w:rsidRPr="00293221">
        <w:rPr>
          <w:rFonts w:ascii="Arial" w:hAnsi="Arial" w:cs="Arial"/>
          <w:b w:val="0"/>
          <w:color w:val="auto"/>
          <w:sz w:val="24"/>
        </w:rPr>
        <w:t>(КБК 902 1 13 01995 05 0000 130)</w:t>
      </w:r>
      <w:bookmarkEnd w:id="10"/>
      <w:bookmarkEnd w:id="11"/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 xml:space="preserve">Для расчета прогнозируемого объема данного вида доходов применяется метод прямого счета исходя из количества </w:t>
      </w:r>
      <w:r w:rsidRPr="00293221">
        <w:rPr>
          <w:rFonts w:ascii="Arial" w:hAnsi="Arial" w:cs="Arial"/>
          <w:color w:val="auto"/>
          <w:sz w:val="24"/>
        </w:rPr>
        <w:t>планируемых платных услуг и их стоимости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установленной органами местного самоуправления.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Расчет доходов от оказания платных услуг (работ) получателями средств бюджетов муниципальных районов (далее - доходы от платных услуг) осуществляется на основании про</w:t>
      </w:r>
      <w:r w:rsidRPr="00293221">
        <w:rPr>
          <w:rFonts w:ascii="Arial" w:hAnsi="Arial" w:cs="Arial"/>
          <w:color w:val="auto"/>
          <w:sz w:val="24"/>
        </w:rPr>
        <w:t>гнозных показателей объема оказываемых услуг и утвержденного тарифа (стоимости) за единицу услуги в зависимости от вида оказываемых услуг.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2000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2.6.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Доходы от реализации имущества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 xml:space="preserve">находящегося в собственности муниципального района (за исключением имущества </w:t>
      </w:r>
      <w:r w:rsidR="004D3D8C" w:rsidRPr="00293221">
        <w:rPr>
          <w:rFonts w:ascii="Arial" w:hAnsi="Arial" w:cs="Arial"/>
          <w:bCs/>
          <w:color w:val="auto"/>
          <w:sz w:val="24"/>
        </w:rPr>
        <w:t>муниципальных бюджетных и автономных учреждений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а также имущества муниципальных унитарных предприятий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в том числе</w:t>
      </w:r>
    </w:p>
    <w:p w:rsidR="00044D82" w:rsidRPr="00293221" w:rsidRDefault="004D3D8C" w:rsidP="00293221">
      <w:pPr>
        <w:pStyle w:val="22"/>
        <w:widowControl/>
        <w:shd w:val="clear" w:color="auto" w:fill="auto"/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12" w:name="bookmark12"/>
      <w:bookmarkStart w:id="13" w:name="bookmark13"/>
      <w:r w:rsidRPr="00293221">
        <w:rPr>
          <w:rFonts w:ascii="Arial" w:hAnsi="Arial" w:cs="Arial"/>
          <w:b w:val="0"/>
          <w:color w:val="auto"/>
          <w:sz w:val="24"/>
        </w:rPr>
        <w:t>казенных) (КБК 902 1 14 02050 05 0000 410)</w:t>
      </w:r>
      <w:bookmarkEnd w:id="12"/>
      <w:bookmarkEnd w:id="13"/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82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Для расчета прогнозируемого объема данного вида доходов применяется метод прямого счета.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13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Источник</w:t>
      </w:r>
      <w:r w:rsidR="004D3D8C" w:rsidRPr="00293221">
        <w:rPr>
          <w:rFonts w:ascii="Arial" w:hAnsi="Arial" w:cs="Arial"/>
          <w:color w:val="auto"/>
          <w:sz w:val="24"/>
        </w:rPr>
        <w:t>ом данных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сведений об объектах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подлежащих реализации в прогнозируемом году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является прогнозный план приватизации муниципального имущества на очередной финансовый год и плановый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период с учетом сроков проведения торгов;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13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3)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Расчет производится по следующей </w:t>
      </w:r>
      <w:r w:rsidR="004D3D8C" w:rsidRPr="00293221">
        <w:rPr>
          <w:rFonts w:ascii="Arial" w:hAnsi="Arial" w:cs="Arial"/>
          <w:color w:val="auto"/>
          <w:sz w:val="24"/>
        </w:rPr>
        <w:t>формуле: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Пдрии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=</w:t>
      </w:r>
      <w:r w:rsidRPr="00293221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293221">
        <w:rPr>
          <w:rFonts w:ascii="Arial" w:hAnsi="Arial" w:cs="Arial"/>
          <w:color w:val="auto"/>
          <w:sz w:val="24"/>
        </w:rPr>
        <w:t>Ппзуд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+ </w:t>
      </w:r>
      <w:proofErr w:type="spellStart"/>
      <w:r w:rsidRPr="00293221">
        <w:rPr>
          <w:rFonts w:ascii="Arial" w:hAnsi="Arial" w:cs="Arial"/>
          <w:color w:val="auto"/>
          <w:sz w:val="24"/>
        </w:rPr>
        <w:t>Зорп</w:t>
      </w:r>
      <w:proofErr w:type="spellEnd"/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где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Пдрии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прогноз доходов от реализации иного имущества;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t>Ппзуд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прогноз суммы продаж от реализации иного имущества по договорам;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proofErr w:type="spellStart"/>
      <w:r w:rsidRPr="00293221">
        <w:rPr>
          <w:rFonts w:ascii="Arial" w:hAnsi="Arial" w:cs="Arial"/>
          <w:color w:val="auto"/>
          <w:sz w:val="24"/>
        </w:rPr>
        <w:lastRenderedPageBreak/>
        <w:t>Зорп</w:t>
      </w:r>
      <w:proofErr w:type="spellEnd"/>
      <w:r w:rsidRPr="00293221">
        <w:rPr>
          <w:rFonts w:ascii="Arial" w:hAnsi="Arial" w:cs="Arial"/>
          <w:color w:val="auto"/>
          <w:sz w:val="24"/>
        </w:rPr>
        <w:t xml:space="preserve"> - задолженность по отсроченным (рассроченным) платежам.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569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2.7.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 xml:space="preserve">Доходы от реализации земельных </w:t>
      </w:r>
      <w:r w:rsidR="004D3D8C" w:rsidRPr="00293221">
        <w:rPr>
          <w:rFonts w:ascii="Arial" w:hAnsi="Arial" w:cs="Arial"/>
          <w:bCs/>
          <w:color w:val="auto"/>
          <w:sz w:val="24"/>
        </w:rPr>
        <w:t>участков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( КБК 90211406013100000430</w:t>
      </w:r>
      <w:r w:rsidR="00293221" w:rsidRPr="00293221">
        <w:rPr>
          <w:rFonts w:ascii="Arial" w:hAnsi="Arial" w:cs="Arial"/>
          <w:bCs/>
          <w:color w:val="auto"/>
          <w:sz w:val="24"/>
        </w:rPr>
        <w:t xml:space="preserve">, </w:t>
      </w:r>
      <w:r w:rsidRPr="00293221">
        <w:rPr>
          <w:rFonts w:ascii="Arial" w:hAnsi="Arial" w:cs="Arial"/>
          <w:bCs/>
          <w:color w:val="auto"/>
          <w:sz w:val="24"/>
        </w:rPr>
        <w:t>КБК 90211406013130000430)</w:t>
      </w:r>
    </w:p>
    <w:p w:rsidR="00044D82" w:rsidRPr="00293221" w:rsidRDefault="00293221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Для расчета прогнозируемого объема данного вида доходов применяется метод прямого счета;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82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Прогнозирование поступлений доходов осуществляется в соответствии с Земельным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Бюджетным и Гражданским ко</w:t>
      </w:r>
      <w:r w:rsidR="004D3D8C" w:rsidRPr="00293221">
        <w:rPr>
          <w:rFonts w:ascii="Arial" w:hAnsi="Arial" w:cs="Arial"/>
          <w:color w:val="auto"/>
          <w:sz w:val="24"/>
        </w:rPr>
        <w:t>дексами Российской Федерации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нормативными правовыми актами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Забайкальского края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муниципальными актами муниципального района «Борзинский район»;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82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3)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Прогноз доходов от продажи земельных участков производится на основании имеющихся заявлений или запросов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а так</w:t>
      </w:r>
      <w:r w:rsidR="004D3D8C" w:rsidRPr="00293221">
        <w:rPr>
          <w:rFonts w:ascii="Arial" w:hAnsi="Arial" w:cs="Arial"/>
          <w:color w:val="auto"/>
          <w:sz w:val="24"/>
        </w:rPr>
        <w:t>же реализации проектов по вовлечению земельных площадей в хозяйственный оборот и плана приватизации имущества на очередной финансовый год и плановый период;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7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4)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Источником данных является сведения о земельных участках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предполагаемых к выкупу в прогнозируемом </w:t>
      </w:r>
      <w:r w:rsidR="004D3D8C" w:rsidRPr="00293221">
        <w:rPr>
          <w:rFonts w:ascii="Arial" w:hAnsi="Arial" w:cs="Arial"/>
          <w:color w:val="auto"/>
          <w:sz w:val="24"/>
        </w:rPr>
        <w:t>году.</w:t>
      </w:r>
    </w:p>
    <w:p w:rsidR="00044D82" w:rsidRPr="00293221" w:rsidRDefault="00293221" w:rsidP="00293221">
      <w:pPr>
        <w:pStyle w:val="22"/>
        <w:widowControl/>
        <w:shd w:val="clear" w:color="auto" w:fill="auto"/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14" w:name="bookmark14"/>
      <w:bookmarkStart w:id="15" w:name="bookmark15"/>
      <w:r w:rsidRPr="00293221">
        <w:rPr>
          <w:rFonts w:ascii="Arial" w:hAnsi="Arial" w:cs="Arial"/>
          <w:b w:val="0"/>
          <w:color w:val="auto"/>
          <w:sz w:val="24"/>
        </w:rPr>
        <w:t>2.8.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Доходы от денежных взысканий (штрафов)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(КБК 90211690050050000140)</w:t>
      </w:r>
      <w:bookmarkEnd w:id="14"/>
      <w:bookmarkEnd w:id="15"/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8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1)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Прочие поступления от денежных взысканий (штрафов) и иных сумм в возмещение ущерба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зачисляемые в бюджеты муниципальных районов (КБК 1 16 90050 05 0000 140).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137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2)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Определение прогнозного </w:t>
      </w:r>
      <w:r w:rsidR="004D3D8C" w:rsidRPr="00293221">
        <w:rPr>
          <w:rFonts w:ascii="Arial" w:hAnsi="Arial" w:cs="Arial"/>
          <w:color w:val="auto"/>
          <w:sz w:val="24"/>
        </w:rPr>
        <w:t>количества правонарушений каждого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5946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вида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закрепленного в законодательстве Российской Федерации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применяется метод усредненного расчета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основывается на статистических данных не менее чем за 3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года</w:t>
      </w:r>
      <w:r w:rsidRPr="00293221">
        <w:rPr>
          <w:rFonts w:ascii="Arial" w:hAnsi="Arial" w:cs="Arial"/>
          <w:color w:val="auto"/>
          <w:sz w:val="24"/>
        </w:rPr>
        <w:t xml:space="preserve"> или весь период закрепления в законодательстве Российской Фе</w:t>
      </w:r>
      <w:r w:rsidRPr="00293221">
        <w:rPr>
          <w:rFonts w:ascii="Arial" w:hAnsi="Arial" w:cs="Arial"/>
          <w:color w:val="auto"/>
          <w:sz w:val="24"/>
        </w:rPr>
        <w:t>дерации соответствующего вида правонарушений в случае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если этот период не превышает 3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года</w:t>
      </w:r>
      <w:r w:rsidRPr="00293221">
        <w:rPr>
          <w:rFonts w:ascii="Arial" w:hAnsi="Arial" w:cs="Arial"/>
          <w:color w:val="auto"/>
          <w:sz w:val="24"/>
        </w:rPr>
        <w:t>.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*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082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  <w:sectPr w:rsidR="00044D82" w:rsidRPr="00293221" w:rsidSect="00293221">
          <w:headerReference w:type="even" r:id="rId9"/>
          <w:headerReference w:type="default" r:id="rId10"/>
          <w:type w:val="continuous"/>
          <w:pgSz w:w="11900" w:h="16840"/>
          <w:pgMar w:top="720" w:right="720" w:bottom="720" w:left="720" w:header="720" w:footer="720" w:gutter="0"/>
          <w:cols w:space="720"/>
          <w:noEndnote/>
          <w:docGrid w:linePitch="360"/>
        </w:sectPr>
      </w:pPr>
      <w:r w:rsidRPr="00293221">
        <w:rPr>
          <w:rFonts w:ascii="Arial" w:hAnsi="Arial" w:cs="Arial"/>
          <w:color w:val="auto"/>
          <w:sz w:val="24"/>
        </w:rPr>
        <w:t>3)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 xml:space="preserve">Расчет прогноза поступлений в бюджет муниципального района штрафов </w:t>
      </w:r>
      <w:r w:rsidR="004D3D8C" w:rsidRPr="00293221">
        <w:rPr>
          <w:rFonts w:ascii="Arial" w:hAnsi="Arial" w:cs="Arial"/>
          <w:color w:val="auto"/>
          <w:sz w:val="24"/>
        </w:rPr>
        <w:t>основывается на следующих нормативно правовых актах:</w:t>
      </w:r>
    </w:p>
    <w:p w:rsidR="00044D82" w:rsidRPr="00293221" w:rsidRDefault="004D3D8C" w:rsidP="00293221">
      <w:pPr>
        <w:pStyle w:val="30"/>
        <w:widowControl/>
        <w:shd w:val="clear" w:color="auto" w:fill="auto"/>
        <w:suppressAutoHyphens/>
        <w:spacing w:after="0"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lastRenderedPageBreak/>
        <w:t>-7 -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Бюджетный кодекс РФ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Законодательство РФ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в том числе Кодекс РФ об административных правонарушениях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законодательство Забайкальского края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устанавливающие меры ответственности за правонарушения;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информация главных администраторов доходов бюджета района о прогнозе платежей в бюджет муниципального района.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1130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4)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Прогноз поступлений штрафов</w:t>
      </w:r>
      <w:r w:rsidRPr="00293221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color w:val="auto"/>
          <w:sz w:val="24"/>
        </w:rPr>
        <w:t>санкций и возмещения ущерба в бюджет муниципального района рассчитывается главными администраторами доходов бюджета п</w:t>
      </w:r>
      <w:r w:rsidR="004D3D8C" w:rsidRPr="00293221">
        <w:rPr>
          <w:rFonts w:ascii="Arial" w:hAnsi="Arial" w:cs="Arial"/>
          <w:color w:val="auto"/>
          <w:sz w:val="24"/>
        </w:rPr>
        <w:t>о следующей формуле: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leader="dot" w:pos="4062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= Ш1+Ш2+Ш3+Ш4+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где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УТТТ - сумма штрафов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планируемая к поступлению в бюджет муниципального образования Забайкальского в прогнозируемом периоде;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Ш1; Ш2; ШЗ; Ш4 - суммы видов штрафов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планируемые к поступлению в бюджет муниципального р</w:t>
      </w:r>
      <w:r w:rsidRPr="00293221">
        <w:rPr>
          <w:rFonts w:ascii="Arial" w:hAnsi="Arial" w:cs="Arial"/>
          <w:color w:val="auto"/>
          <w:sz w:val="24"/>
        </w:rPr>
        <w:t>айона в прогнозируемом периоде.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Сумма каждого из видов штрафов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планируемая к поступлению в бюджет муниципального района в прогнозируемом периоде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рассчитывается по следующей формуле: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Ш</w:t>
      </w:r>
      <w:r w:rsidRPr="00293221">
        <w:rPr>
          <w:rFonts w:ascii="Arial" w:hAnsi="Arial" w:cs="Arial"/>
          <w:color w:val="auto"/>
          <w:sz w:val="24"/>
        </w:rPr>
        <w:t>1</w:t>
      </w:r>
      <w:r w:rsidRPr="00293221">
        <w:rPr>
          <w:rFonts w:ascii="Arial" w:hAnsi="Arial" w:cs="Arial"/>
          <w:color w:val="auto"/>
          <w:sz w:val="24"/>
        </w:rPr>
        <w:t>+Ш</w:t>
      </w:r>
      <w:r w:rsidRPr="00293221">
        <w:rPr>
          <w:rFonts w:ascii="Arial" w:hAnsi="Arial" w:cs="Arial"/>
          <w:color w:val="auto"/>
          <w:sz w:val="24"/>
        </w:rPr>
        <w:t>2</w:t>
      </w:r>
      <w:r w:rsidRPr="00293221">
        <w:rPr>
          <w:rFonts w:ascii="Arial" w:hAnsi="Arial" w:cs="Arial"/>
          <w:color w:val="auto"/>
          <w:sz w:val="24"/>
        </w:rPr>
        <w:t>+Ш</w:t>
      </w:r>
      <w:r w:rsidRPr="00293221">
        <w:rPr>
          <w:rFonts w:ascii="Arial" w:hAnsi="Arial" w:cs="Arial"/>
          <w:color w:val="auto"/>
          <w:sz w:val="24"/>
        </w:rPr>
        <w:t>3</w:t>
      </w:r>
      <w:r w:rsidRPr="00293221">
        <w:rPr>
          <w:rFonts w:ascii="Arial" w:hAnsi="Arial" w:cs="Arial"/>
          <w:color w:val="auto"/>
          <w:sz w:val="24"/>
        </w:rPr>
        <w:t>+Ш</w:t>
      </w:r>
      <w:r w:rsidRPr="00293221">
        <w:rPr>
          <w:rFonts w:ascii="Arial" w:hAnsi="Arial" w:cs="Arial"/>
          <w:color w:val="auto"/>
          <w:sz w:val="24"/>
        </w:rPr>
        <w:t>4</w:t>
      </w:r>
      <w:r w:rsidRPr="00293221">
        <w:rPr>
          <w:rFonts w:ascii="Arial" w:hAnsi="Arial" w:cs="Arial"/>
          <w:color w:val="auto"/>
          <w:sz w:val="24"/>
        </w:rPr>
        <w:t>... = (О</w:t>
      </w:r>
      <w:r w:rsidRPr="00293221">
        <w:rPr>
          <w:rFonts w:ascii="Arial" w:hAnsi="Arial" w:cs="Arial"/>
          <w:color w:val="auto"/>
          <w:sz w:val="24"/>
        </w:rPr>
        <w:t>п</w:t>
      </w:r>
      <w:r w:rsidRPr="00293221">
        <w:rPr>
          <w:rFonts w:ascii="Arial" w:hAnsi="Arial" w:cs="Arial"/>
          <w:color w:val="auto"/>
          <w:sz w:val="24"/>
        </w:rPr>
        <w:t xml:space="preserve"> ±Д) * И</w:t>
      </w:r>
      <w:r w:rsidRPr="00293221">
        <w:rPr>
          <w:rFonts w:ascii="Arial" w:hAnsi="Arial" w:cs="Arial"/>
          <w:color w:val="auto"/>
          <w:sz w:val="24"/>
        </w:rPr>
        <w:t>д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где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Ш1+Ш2+Ш3+Ш4... - сумма штрафов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плани</w:t>
      </w:r>
      <w:r w:rsidRPr="00293221">
        <w:rPr>
          <w:rFonts w:ascii="Arial" w:hAnsi="Arial" w:cs="Arial"/>
          <w:color w:val="auto"/>
          <w:sz w:val="24"/>
        </w:rPr>
        <w:t>руемая к поступлению в бюджет муниципального района в прогнозируемом периоде;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Оп - ожидаемые поступления в текущем финансовом году;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Д - дополнительные (+) и (или) выпадающие (-) доходы по штрафам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санкциям и возмещению ущерба в бюджет муниципального района</w:t>
      </w:r>
      <w:r w:rsidRPr="00293221">
        <w:rPr>
          <w:rFonts w:ascii="Arial" w:hAnsi="Arial" w:cs="Arial"/>
          <w:color w:val="auto"/>
          <w:sz w:val="24"/>
        </w:rPr>
        <w:t xml:space="preserve"> в прогнозируемом периоде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связанные с изменениями законодательства и другими причинами;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Ид - индекс-дефлятор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установленный Министерством экономического развития Российской Федерации на прогнозируемый период.</w:t>
      </w:r>
    </w:p>
    <w:p w:rsidR="00044D82" w:rsidRPr="00293221" w:rsidRDefault="00293221" w:rsidP="00293221">
      <w:pPr>
        <w:pStyle w:val="1"/>
        <w:widowControl/>
        <w:shd w:val="clear" w:color="auto" w:fill="auto"/>
        <w:tabs>
          <w:tab w:val="left" w:pos="565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2.9.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Иные доходы (КБК 90211632000050000140</w:t>
      </w:r>
      <w:r w:rsidRPr="00293221">
        <w:rPr>
          <w:rFonts w:ascii="Arial" w:hAnsi="Arial" w:cs="Arial"/>
          <w:bCs/>
          <w:color w:val="auto"/>
          <w:sz w:val="24"/>
        </w:rPr>
        <w:t>,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КБК</w:t>
      </w:r>
      <w:r>
        <w:rPr>
          <w:rFonts w:ascii="Arial" w:hAnsi="Arial" w:cs="Arial"/>
          <w:bCs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Cs/>
          <w:color w:val="auto"/>
          <w:sz w:val="24"/>
        </w:rPr>
        <w:t>90211633050050000140</w:t>
      </w:r>
      <w:r w:rsidRPr="00293221">
        <w:rPr>
          <w:rFonts w:ascii="Arial" w:hAnsi="Arial" w:cs="Arial"/>
          <w:bCs/>
          <w:color w:val="auto"/>
          <w:sz w:val="24"/>
        </w:rPr>
        <w:t xml:space="preserve">, 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bCs/>
          <w:color w:val="auto"/>
          <w:sz w:val="24"/>
        </w:rPr>
        <w:t>КБК 90211621050050000140</w:t>
      </w:r>
      <w:r w:rsidR="00293221" w:rsidRPr="00293221">
        <w:rPr>
          <w:rFonts w:ascii="Arial" w:hAnsi="Arial" w:cs="Arial"/>
          <w:bCs/>
          <w:color w:val="auto"/>
          <w:sz w:val="24"/>
        </w:rPr>
        <w:t>,</w:t>
      </w:r>
      <w:r w:rsidR="00293221">
        <w:rPr>
          <w:rFonts w:ascii="Arial" w:hAnsi="Arial" w:cs="Arial"/>
          <w:bCs/>
          <w:color w:val="auto"/>
          <w:sz w:val="24"/>
        </w:rPr>
        <w:t xml:space="preserve"> </w:t>
      </w:r>
      <w:r w:rsidRPr="00293221">
        <w:rPr>
          <w:rFonts w:ascii="Arial" w:hAnsi="Arial" w:cs="Arial"/>
          <w:bCs/>
          <w:color w:val="auto"/>
          <w:sz w:val="24"/>
        </w:rPr>
        <w:t>КБК 90211618050050000140)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lastRenderedPageBreak/>
        <w:t>К иным доходам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поступление которых не имеет постоянного характера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и прогнозирование по которым не осуществляется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относятся: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054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а)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денежные взыскания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налагаемые в возмещение ущерба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причиненного в результате незаконного или нецелевого использования бюджетных средств (в части бюджетов муниципальных районов);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130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  <w:sectPr w:rsidR="00044D82" w:rsidRPr="00293221" w:rsidSect="00293221">
          <w:headerReference w:type="even" r:id="rId11"/>
          <w:headerReference w:type="default" r:id="rId12"/>
          <w:type w:val="continuous"/>
          <w:pgSz w:w="11900" w:h="16840"/>
          <w:pgMar w:top="720" w:right="720" w:bottom="720" w:left="720" w:header="720" w:footer="720" w:gutter="0"/>
          <w:cols w:space="720"/>
          <w:noEndnote/>
          <w:docGrid w:linePitch="360"/>
        </w:sectPr>
      </w:pPr>
      <w:r w:rsidRPr="00293221">
        <w:rPr>
          <w:rFonts w:ascii="Arial" w:hAnsi="Arial" w:cs="Arial"/>
          <w:color w:val="auto"/>
          <w:sz w:val="24"/>
        </w:rPr>
        <w:t>б)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 xml:space="preserve">денежные взыскания (штрафы) за нарушение законодательства Российской Федерации о контрактной системе в </w:t>
      </w:r>
      <w:r w:rsidRPr="00293221">
        <w:rPr>
          <w:rFonts w:ascii="Arial" w:hAnsi="Arial" w:cs="Arial"/>
          <w:color w:val="auto"/>
          <w:sz w:val="24"/>
        </w:rPr>
        <w:t>сфере закупок товаров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работ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услуг для обеспечения государственных и муниципальных нужд для нужд муниципальных районов;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968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lastRenderedPageBreak/>
        <w:t>в)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денежные взыскания (штрафы) и иные суммы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взыскиваемые с лиц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виновных в совершении преступлений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и в возмещение ущерба имуществу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з</w:t>
      </w:r>
      <w:r w:rsidRPr="00293221">
        <w:rPr>
          <w:rFonts w:ascii="Arial" w:hAnsi="Arial" w:cs="Arial"/>
          <w:color w:val="auto"/>
          <w:sz w:val="24"/>
        </w:rPr>
        <w:t>ачисляемые в бюджеты муниципальных районов;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038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г)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денежные взыскания (штрафы) за нарушение бюджетного законодательства (в части бюджетов муниципальных районов).</w:t>
      </w:r>
    </w:p>
    <w:p w:rsidR="00044D82" w:rsidRPr="00293221" w:rsidRDefault="00293221" w:rsidP="00293221">
      <w:pPr>
        <w:pStyle w:val="22"/>
        <w:widowControl/>
        <w:shd w:val="clear" w:color="auto" w:fill="auto"/>
        <w:tabs>
          <w:tab w:val="left" w:pos="2068"/>
        </w:tabs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16" w:name="bookmark16"/>
      <w:bookmarkStart w:id="17" w:name="bookmark17"/>
      <w:r w:rsidRPr="00293221">
        <w:rPr>
          <w:rFonts w:ascii="Arial" w:hAnsi="Arial" w:cs="Arial"/>
          <w:b w:val="0"/>
          <w:color w:val="auto"/>
          <w:sz w:val="24"/>
        </w:rPr>
        <w:t>2.10.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Прочие неналоговые доходы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(КБК 90211701050050000180</w:t>
      </w:r>
      <w:r w:rsidRPr="00293221">
        <w:rPr>
          <w:rFonts w:ascii="Arial" w:hAnsi="Arial" w:cs="Arial"/>
          <w:b w:val="0"/>
          <w:color w:val="auto"/>
          <w:sz w:val="24"/>
        </w:rPr>
        <w:t>,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КБК 90211705050050000180)</w:t>
      </w:r>
      <w:bookmarkEnd w:id="16"/>
      <w:bookmarkEnd w:id="17"/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 xml:space="preserve">К прочим </w:t>
      </w:r>
      <w:r w:rsidRPr="00293221">
        <w:rPr>
          <w:rFonts w:ascii="Arial" w:hAnsi="Arial" w:cs="Arial"/>
          <w:color w:val="auto"/>
          <w:sz w:val="24"/>
        </w:rPr>
        <w:t>неналоговым доходам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поступление которых не имеет постоянного характера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и прогнозирование по которым не осуществляется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относятся: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995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а)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невыясненные поступления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зачисляемые в бюджет района;</w:t>
      </w:r>
    </w:p>
    <w:p w:rsidR="00044D82" w:rsidRPr="00293221" w:rsidRDefault="004D3D8C" w:rsidP="00293221">
      <w:pPr>
        <w:pStyle w:val="1"/>
        <w:widowControl/>
        <w:shd w:val="clear" w:color="auto" w:fill="auto"/>
        <w:tabs>
          <w:tab w:val="left" w:pos="1013"/>
        </w:tabs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б)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прочие неналоговые доходы бюджетов муниципальных районов.</w:t>
      </w:r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>Расче</w:t>
      </w:r>
      <w:r w:rsidRPr="00293221">
        <w:rPr>
          <w:rFonts w:ascii="Arial" w:hAnsi="Arial" w:cs="Arial"/>
          <w:color w:val="auto"/>
          <w:sz w:val="24"/>
        </w:rPr>
        <w:t>т прочих неналоговых доходов осуществляется главным администратором бюджета района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с учетом индексов - дефляторов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установленных Министерством экономического развития Российской Федерации на прогнозируемый период</w:t>
      </w:r>
      <w:r w:rsidR="00293221" w:rsidRPr="00293221">
        <w:rPr>
          <w:rFonts w:ascii="Arial" w:hAnsi="Arial" w:cs="Arial"/>
          <w:color w:val="auto"/>
          <w:sz w:val="24"/>
        </w:rPr>
        <w:t>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динамики поступлений доходов за три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="00293221" w:rsidRPr="00293221">
        <w:rPr>
          <w:rFonts w:ascii="Arial" w:hAnsi="Arial" w:cs="Arial"/>
          <w:color w:val="auto"/>
          <w:sz w:val="24"/>
        </w:rPr>
        <w:t>года,</w:t>
      </w:r>
      <w:r w:rsidR="00293221">
        <w:rPr>
          <w:rFonts w:ascii="Arial" w:hAnsi="Arial" w:cs="Arial"/>
          <w:color w:val="auto"/>
          <w:sz w:val="24"/>
        </w:rPr>
        <w:t xml:space="preserve"> </w:t>
      </w:r>
      <w:r w:rsidRPr="00293221">
        <w:rPr>
          <w:rFonts w:ascii="Arial" w:hAnsi="Arial" w:cs="Arial"/>
          <w:color w:val="auto"/>
          <w:sz w:val="24"/>
        </w:rPr>
        <w:t>предшествующих очередному финансовому году.</w:t>
      </w:r>
    </w:p>
    <w:p w:rsidR="00044D82" w:rsidRPr="00293221" w:rsidRDefault="00293221" w:rsidP="00293221">
      <w:pPr>
        <w:pStyle w:val="22"/>
        <w:widowControl/>
        <w:shd w:val="clear" w:color="auto" w:fill="auto"/>
        <w:tabs>
          <w:tab w:val="left" w:pos="680"/>
        </w:tabs>
        <w:suppressAutoHyphens/>
        <w:ind w:firstLine="709"/>
        <w:jc w:val="both"/>
        <w:outlineLvl w:val="9"/>
        <w:rPr>
          <w:rFonts w:ascii="Arial" w:hAnsi="Arial" w:cs="Arial"/>
          <w:b w:val="0"/>
          <w:color w:val="auto"/>
          <w:sz w:val="24"/>
        </w:rPr>
      </w:pPr>
      <w:bookmarkStart w:id="18" w:name="bookmark18"/>
      <w:bookmarkStart w:id="19" w:name="bookmark19"/>
      <w:r w:rsidRPr="00293221">
        <w:rPr>
          <w:rFonts w:ascii="Arial" w:hAnsi="Arial" w:cs="Arial"/>
          <w:b w:val="0"/>
          <w:color w:val="auto"/>
          <w:sz w:val="24"/>
        </w:rPr>
        <w:t>2.11.</w:t>
      </w:r>
      <w:r>
        <w:rPr>
          <w:rFonts w:ascii="Arial" w:hAnsi="Arial" w:cs="Arial"/>
          <w:b w:val="0"/>
          <w:color w:val="auto"/>
          <w:sz w:val="24"/>
        </w:rPr>
        <w:t xml:space="preserve"> </w:t>
      </w:r>
      <w:r w:rsidR="004D3D8C" w:rsidRPr="00293221">
        <w:rPr>
          <w:rFonts w:ascii="Arial" w:hAnsi="Arial" w:cs="Arial"/>
          <w:b w:val="0"/>
          <w:color w:val="auto"/>
          <w:sz w:val="24"/>
        </w:rPr>
        <w:t>Безвозмездные поступления</w:t>
      </w:r>
      <w:bookmarkEnd w:id="18"/>
      <w:bookmarkEnd w:id="19"/>
    </w:p>
    <w:p w:rsidR="00044D82" w:rsidRPr="00293221" w:rsidRDefault="004D3D8C" w:rsidP="00293221">
      <w:pPr>
        <w:pStyle w:val="1"/>
        <w:widowControl/>
        <w:shd w:val="clear" w:color="auto" w:fill="auto"/>
        <w:suppressAutoHyphens/>
        <w:ind w:firstLine="709"/>
        <w:jc w:val="both"/>
        <w:rPr>
          <w:rFonts w:ascii="Arial" w:hAnsi="Arial" w:cs="Arial"/>
          <w:color w:val="auto"/>
          <w:sz w:val="24"/>
        </w:rPr>
      </w:pPr>
      <w:r w:rsidRPr="00293221">
        <w:rPr>
          <w:rFonts w:ascii="Arial" w:hAnsi="Arial" w:cs="Arial"/>
          <w:color w:val="auto"/>
          <w:sz w:val="24"/>
        </w:rPr>
        <w:t xml:space="preserve">Прогноз безвозмездных поступлений в бюджет района составляется исходя из предполагаемых объёмов межбюджетных трансфертов из федерального и краевого бюджетов на очередной финансовый год </w:t>
      </w:r>
      <w:r w:rsidRPr="00293221">
        <w:rPr>
          <w:rFonts w:ascii="Arial" w:hAnsi="Arial" w:cs="Arial"/>
          <w:color w:val="auto"/>
          <w:sz w:val="24"/>
        </w:rPr>
        <w:t>и плановый период и прочих безвозмездных перечислений от юридических и физических лиц.</w:t>
      </w:r>
    </w:p>
    <w:sectPr w:rsidR="00044D82" w:rsidRPr="00293221" w:rsidSect="00293221">
      <w:headerReference w:type="even" r:id="rId13"/>
      <w:headerReference w:type="default" r:id="rId14"/>
      <w:type w:val="continuous"/>
      <w:pgSz w:w="11900" w:h="16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8C" w:rsidRDefault="004D3D8C" w:rsidP="00044D82">
      <w:r>
        <w:separator/>
      </w:r>
    </w:p>
  </w:endnote>
  <w:endnote w:type="continuationSeparator" w:id="0">
    <w:p w:rsidR="004D3D8C" w:rsidRDefault="004D3D8C" w:rsidP="0004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8C" w:rsidRDefault="004D3D8C"/>
  </w:footnote>
  <w:footnote w:type="continuationSeparator" w:id="0">
    <w:p w:rsidR="004D3D8C" w:rsidRDefault="004D3D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5.75pt;margin-top:70.65pt;width:18.65pt;height:7.9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44D82" w:rsidRDefault="004D3D8C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fldSimple w:instr=" PAGE \* MERGEFORMAT ">
                  <w:r w:rsidR="00293221" w:rsidRPr="00293221">
                    <w:rPr>
                      <w:noProof/>
                      <w:sz w:val="22"/>
                      <w:szCs w:val="22"/>
                    </w:rPr>
                    <w:t>2</w:t>
                  </w:r>
                </w:fldSimple>
                <w:r>
                  <w:rPr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5pt;margin-top:70.65pt;width:18.65pt;height:7.9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44D82" w:rsidRDefault="004D3D8C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fldSimple w:instr=" PAGE \* MERGEFORMAT ">
                  <w:r w:rsidR="00293221" w:rsidRPr="00293221">
                    <w:rPr>
                      <w:noProof/>
                      <w:sz w:val="22"/>
                      <w:szCs w:val="22"/>
                    </w:rPr>
                    <w:t>6</w:t>
                  </w:r>
                </w:fldSimple>
                <w:r>
                  <w:rPr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5.75pt;margin-top:70.65pt;width:18.65pt;height:7.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44D82" w:rsidRDefault="004D3D8C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fldSimple w:instr=" PAGE \* MERGEFORMAT ">
                  <w:r w:rsidR="00293221" w:rsidRPr="00293221">
                    <w:rPr>
                      <w:noProof/>
                      <w:sz w:val="22"/>
                      <w:szCs w:val="22"/>
                    </w:rPr>
                    <w:t>4</w:t>
                  </w:r>
                </w:fldSimple>
                <w:r>
                  <w:rPr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5pt;margin-top:70.65pt;width:18.65pt;height:7.9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44D82" w:rsidRDefault="004D3D8C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fldSimple w:instr=" PAGE \* MERGEFORMAT ">
                  <w:r w:rsidR="00293221" w:rsidRPr="00293221">
                    <w:rPr>
                      <w:noProof/>
                      <w:sz w:val="22"/>
                      <w:szCs w:val="22"/>
                    </w:rPr>
                    <w:t>8</w:t>
                  </w:r>
                </w:fldSimple>
                <w:r>
                  <w:rPr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82" w:rsidRDefault="00044D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75pt;margin-top:70.65pt;width:18.65pt;height:7.9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44D82" w:rsidRDefault="004D3D8C">
                <w:pPr>
                  <w:pStyle w:val="24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fldSimple w:instr=" PAGE \* MERGEFORMAT ">
                  <w:r>
                    <w:rPr>
                      <w:sz w:val="22"/>
                      <w:szCs w:val="22"/>
                    </w:rPr>
                    <w:t>#</w:t>
                  </w:r>
                </w:fldSimple>
                <w:r>
                  <w:rPr>
                    <w:sz w:val="22"/>
                    <w:szCs w:val="22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DC"/>
    <w:multiLevelType w:val="multilevel"/>
    <w:tmpl w:val="B77A5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E5604"/>
    <w:multiLevelType w:val="multilevel"/>
    <w:tmpl w:val="2CCCE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D11E4"/>
    <w:multiLevelType w:val="multilevel"/>
    <w:tmpl w:val="F4F60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F22D9"/>
    <w:multiLevelType w:val="multilevel"/>
    <w:tmpl w:val="3E187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B084C"/>
    <w:multiLevelType w:val="multilevel"/>
    <w:tmpl w:val="F2E04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61133"/>
    <w:multiLevelType w:val="multilevel"/>
    <w:tmpl w:val="22383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70416"/>
    <w:multiLevelType w:val="multilevel"/>
    <w:tmpl w:val="E9ECA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05B2A"/>
    <w:multiLevelType w:val="multilevel"/>
    <w:tmpl w:val="A5B22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E6F0F"/>
    <w:multiLevelType w:val="multilevel"/>
    <w:tmpl w:val="B16E3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4D82"/>
    <w:rsid w:val="00044D82"/>
    <w:rsid w:val="00293221"/>
    <w:rsid w:val="004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D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4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44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044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044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sid w:val="00044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44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044D82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44D8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044D82"/>
    <w:pPr>
      <w:shd w:val="clear" w:color="auto" w:fill="FFFFFF"/>
      <w:spacing w:after="30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044D8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rsid w:val="00044D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44D82"/>
    <w:pPr>
      <w:shd w:val="clear" w:color="auto" w:fill="FFFFFF"/>
      <w:spacing w:after="29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Регистр-НПА</cp:lastModifiedBy>
  <cp:revision>3</cp:revision>
  <dcterms:created xsi:type="dcterms:W3CDTF">2022-07-06T01:50:00Z</dcterms:created>
  <dcterms:modified xsi:type="dcterms:W3CDTF">2022-07-06T01:50:00Z</dcterms:modified>
</cp:coreProperties>
</file>