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E8" w:rsidRPr="006E0BE8" w:rsidRDefault="000018EE" w:rsidP="006E0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18EE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0018EE">
        <w:rPr>
          <w:rFonts w:ascii="Times New Roman" w:hAnsi="Times New Roman" w:cs="Times New Roman"/>
          <w:b/>
          <w:sz w:val="28"/>
          <w:szCs w:val="28"/>
        </w:rPr>
        <w:t xml:space="preserve"> транспортный прокурор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разъясняет о</w:t>
      </w:r>
      <w:r w:rsidR="006E0BE8" w:rsidRPr="006E0BE8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 по статье 19.28 КоАП РФ за коррупци</w:t>
      </w:r>
      <w:bookmarkStart w:id="0" w:name="_GoBack"/>
      <w:bookmarkEnd w:id="0"/>
      <w:r w:rsidR="006E0BE8" w:rsidRPr="006E0BE8">
        <w:rPr>
          <w:rFonts w:ascii="Times New Roman" w:eastAsia="Times New Roman" w:hAnsi="Times New Roman" w:cs="Times New Roman"/>
          <w:b/>
          <w:sz w:val="28"/>
          <w:szCs w:val="28"/>
        </w:rPr>
        <w:t>онное правонарушение - незаконное вознаграждение от имени юридического лица</w:t>
      </w:r>
    </w:p>
    <w:p w:rsidR="006E0BE8" w:rsidRPr="006E0BE8" w:rsidRDefault="006E0BE8" w:rsidP="006E0BE8">
      <w:pPr>
        <w:shd w:val="clear" w:color="auto" w:fill="FFFFFF"/>
        <w:spacing w:after="134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6E0BE8">
        <w:rPr>
          <w:rFonts w:ascii="Roboto" w:eastAsia="Times New Roman" w:hAnsi="Roboto" w:cs="Times New Roman"/>
          <w:color w:val="000000"/>
          <w:sz w:val="27"/>
        </w:rPr>
        <w:t> 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В Кодексе Российской Федерации об административных правонарушениях (далее – КоАП РФ) предусмотрен ряд статей, устанавливающих ответственность за административные правонарушения в коррупционной сфере и направленных на борьбу с коррупционными проявлениями.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Статьей 19.28 КоАП РФ установлена административная ответственность за незаконное вознаграждение от имени юридического лица.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Состав данного правонарушения образуют незаконные передача, предложение или обещание денег, ценных бумаг, иного имущества, оказание услуг имущественного характера, предоставление имущественных прав, которое дается от имени или в интересах юридического лица, и поступает должностному лицу, человеку,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организации.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Административное наказание за названные деяния предусмотрено в виде нал</w:t>
      </w:r>
      <w:r>
        <w:rPr>
          <w:sz w:val="28"/>
          <w:szCs w:val="28"/>
        </w:rPr>
        <w:t>ожения административного штрафа с возможной конфискацией денежных средств, эквивалентных сумме коммерческого подкупа.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Другим юридически значимым последствием для организаций, привлеченных к административной ответственности по ст. 19.28 КоАП РФ, является двухлетний запрет на участие в закупках для государственных и муниципальных нужд, установленный требованиями 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Кроме того, сведения о факте привлечения юридического лица к ответственности вносятся в соответствующий Реестр юридических лиц, привлеченных к административной ответственности по ст. 19.28 КоАП РФ.</w:t>
      </w:r>
    </w:p>
    <w:p w:rsidR="00642535" w:rsidRDefault="00642535"/>
    <w:sectPr w:rsidR="0064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BE8"/>
    <w:rsid w:val="000018EE"/>
    <w:rsid w:val="004B7C9C"/>
    <w:rsid w:val="00642535"/>
    <w:rsid w:val="006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214"/>
  <w15:docId w15:val="{6D88E4F9-DE50-4BD3-8E3E-C89779F2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6E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4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3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>Транспортная прокуратура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Стефанков Станислав Дмитриевич</cp:lastModifiedBy>
  <cp:revision>4</cp:revision>
  <dcterms:created xsi:type="dcterms:W3CDTF">2022-12-26T08:44:00Z</dcterms:created>
  <dcterms:modified xsi:type="dcterms:W3CDTF">2023-06-29T05:41:00Z</dcterms:modified>
</cp:coreProperties>
</file>