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C4" w:rsidRDefault="00550FC4" w:rsidP="00550FC4">
      <w:pPr>
        <w:spacing w:after="0" w:line="240" w:lineRule="auto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</w:p>
    <w:p w:rsidR="00550FC4" w:rsidRPr="00D95AE3" w:rsidRDefault="00550FC4" w:rsidP="00550FC4">
      <w:pPr>
        <w:spacing w:after="0" w:line="240" w:lineRule="auto"/>
        <w:jc w:val="center"/>
        <w:rPr>
          <w:rFonts w:ascii="Arial" w:eastAsia="Times New Roman" w:hAnsi="Arial" w:cs="Arial"/>
          <w:b/>
          <w:sz w:val="33"/>
          <w:szCs w:val="33"/>
          <w:lang w:eastAsia="ru-RU"/>
        </w:rPr>
      </w:pPr>
      <w:r w:rsidRPr="00D95AE3">
        <w:rPr>
          <w:rFonts w:ascii="Arial" w:eastAsia="Times New Roman" w:hAnsi="Arial" w:cs="Arial"/>
          <w:b/>
          <w:sz w:val="33"/>
          <w:szCs w:val="33"/>
          <w:lang w:eastAsia="ru-RU"/>
        </w:rPr>
        <w:t>Что можно складировать на контейнерных площадках</w:t>
      </w:r>
    </w:p>
    <w:p w:rsidR="00550FC4" w:rsidRPr="00D95AE3" w:rsidRDefault="00550FC4" w:rsidP="00550FC4">
      <w:pPr>
        <w:spacing w:after="0" w:line="240" w:lineRule="auto"/>
        <w:jc w:val="center"/>
        <w:rPr>
          <w:rFonts w:ascii="Arial" w:eastAsia="Times New Roman" w:hAnsi="Arial" w:cs="Arial"/>
          <w:b/>
          <w:sz w:val="33"/>
          <w:szCs w:val="33"/>
          <w:lang w:eastAsia="ru-RU"/>
        </w:rPr>
      </w:pPr>
    </w:p>
    <w:p w:rsidR="00550FC4" w:rsidRPr="00550FC4" w:rsidRDefault="00550FC4" w:rsidP="00550FC4">
      <w:pPr>
        <w:spacing w:after="0" w:line="240" w:lineRule="auto"/>
        <w:jc w:val="center"/>
        <w:rPr>
          <w:rFonts w:ascii="Arial" w:eastAsia="Times New Roman" w:hAnsi="Arial" w:cs="Arial"/>
          <w:b/>
          <w:color w:val="666666"/>
          <w:sz w:val="33"/>
          <w:szCs w:val="33"/>
          <w:lang w:eastAsia="ru-RU"/>
        </w:rPr>
      </w:pPr>
    </w:p>
    <w:p w:rsidR="00550FC4" w:rsidRPr="00550FC4" w:rsidRDefault="00550FC4" w:rsidP="00550FC4">
      <w:pPr>
        <w:spacing w:after="0" w:line="240" w:lineRule="auto"/>
        <w:rPr>
          <w:rFonts w:ascii="Arial" w:eastAsia="Times New Roman" w:hAnsi="Arial" w:cs="Arial"/>
          <w:color w:val="4A4A4A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0068AA"/>
          <w:sz w:val="33"/>
          <w:szCs w:val="33"/>
          <w:lang w:eastAsia="ru-RU"/>
        </w:rPr>
        <w:drawing>
          <wp:inline distT="0" distB="0" distL="0" distR="0">
            <wp:extent cx="1365613" cy="1066105"/>
            <wp:effectExtent l="19050" t="0" r="5987" b="0"/>
            <wp:docPr id="1" name="Рисунок 1" descr="https://admsud.ru/uploads/posts/2022-11/thumbs/1669292362_2022-11-24_15-17-18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sud.ru/uploads/posts/2022-11/thumbs/1669292362_2022-11-24_15-17-18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519" cy="108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C4" w:rsidRDefault="00550FC4" w:rsidP="00550F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25252"/>
          <w:sz w:val="30"/>
          <w:szCs w:val="30"/>
          <w:lang w:eastAsia="ru-RU"/>
        </w:rPr>
      </w:pP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color w:val="525252"/>
          <w:sz w:val="30"/>
          <w:szCs w:val="30"/>
          <w:lang w:eastAsia="ru-RU"/>
        </w:rPr>
        <w:t xml:space="preserve">          </w:t>
      </w:r>
      <w:r w:rsidRPr="00550FC4">
        <w:rPr>
          <w:rFonts w:ascii="Arial" w:eastAsia="Times New Roman" w:hAnsi="Arial" w:cs="Arial"/>
          <w:b/>
          <w:color w:val="525252"/>
          <w:sz w:val="30"/>
          <w:szCs w:val="30"/>
          <w:lang w:eastAsia="ru-RU"/>
        </w:rPr>
        <w:t>Контейнеры предназначены для твёрдых комму</w:t>
      </w:r>
      <w:r w:rsidRPr="00550FC4">
        <w:rPr>
          <w:rFonts w:ascii="Arial" w:eastAsia="Times New Roman" w:hAnsi="Arial" w:cs="Arial"/>
          <w:b/>
          <w:color w:val="525252"/>
          <w:sz w:val="30"/>
          <w:szCs w:val="30"/>
          <w:lang w:eastAsia="ru-RU"/>
        </w:rPr>
        <w:softHyphen/>
        <w:t>нальных отходов или ТКО</w:t>
      </w: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t xml:space="preserve"> - мусора, который образу</w:t>
      </w: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softHyphen/>
        <w:t>ется в ЖИЛЫХ ПОМЕЩЕНИЯХ. Это пищевые отходы, бумажная, картонная, полимерная, стеклянная, же</w:t>
      </w: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softHyphen/>
        <w:t>стяная тара и упаковка, одежда, текстиль и предметы интерьера.</w:t>
      </w: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br/>
        <w:t>Также к ТКО относятся крупногабаритные отходы (КГО), размер которых не позволяет оставлять их в контейнерах. Это мебель, бытовая техника и отходы от текущего ремонта помещений. Такой мусор можно размещать в специальном контейнере или на площадке для крупногабаритных отходов, при их отсутствии - рядом с контейнерной площадкой.</w:t>
      </w: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br/>
      </w:r>
    </w:p>
    <w:p w:rsidR="00550FC4" w:rsidRPr="00550FC4" w:rsidRDefault="00550FC4" w:rsidP="00550FC4">
      <w:pPr>
        <w:spacing w:after="0" w:line="240" w:lineRule="auto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50FC4">
        <w:rPr>
          <w:rFonts w:ascii="Arial" w:eastAsia="Times New Roman" w:hAnsi="Arial" w:cs="Arial"/>
          <w:b/>
          <w:bCs/>
          <w:color w:val="525252"/>
          <w:sz w:val="30"/>
          <w:szCs w:val="30"/>
          <w:lang w:eastAsia="ru-RU"/>
        </w:rPr>
        <w:t>На контейнерных площадках НЕЛЬЗЯ оставлять: </w:t>
      </w: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t>строительный мусор от капитального ремонта, батарей</w:t>
      </w: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softHyphen/>
        <w:t>ки, лампы, градусники, промышленные и медицинские отходы, автомобильные шины. Эти отходы не яв</w:t>
      </w: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softHyphen/>
        <w:t>ляются ТКО. их вывозом и утилизацией должны заниматься фирмы с соответствующей лицензией.</w:t>
      </w:r>
      <w:r w:rsidRPr="00550FC4">
        <w:rPr>
          <w:rFonts w:ascii="Arial" w:eastAsia="Times New Roman" w:hAnsi="Arial" w:cs="Arial"/>
          <w:color w:val="525252"/>
          <w:sz w:val="30"/>
          <w:szCs w:val="30"/>
          <w:lang w:eastAsia="ru-RU"/>
        </w:rPr>
        <w:br/>
      </w:r>
    </w:p>
    <w:p w:rsidR="00226DE2" w:rsidRPr="00D95AE3" w:rsidRDefault="00D95AE3" w:rsidP="00D95AE3">
      <w:pPr>
        <w:jc w:val="center"/>
        <w:rPr>
          <w:b/>
        </w:rPr>
      </w:pPr>
      <w:r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>«</w:t>
      </w:r>
      <w:r w:rsidRPr="00D95AE3"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>Главная задача -</w:t>
      </w:r>
      <w:r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 xml:space="preserve"> чистота и комфорт для жителей</w:t>
      </w:r>
      <w:proofErr w:type="gramStart"/>
      <w:r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 xml:space="preserve"> </w:t>
      </w:r>
      <w:r w:rsidRPr="00D95AE3"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>П</w:t>
      </w:r>
      <w:proofErr w:type="gramEnd"/>
      <w:r w:rsidRPr="00D95AE3"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 xml:space="preserve">ризываем всех жителей </w:t>
      </w:r>
      <w:r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 xml:space="preserve">г. Борзя и </w:t>
      </w:r>
      <w:proofErr w:type="spellStart"/>
      <w:r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>Борзинского</w:t>
      </w:r>
      <w:proofErr w:type="spellEnd"/>
      <w:r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 xml:space="preserve"> района </w:t>
      </w:r>
      <w:r w:rsidRPr="00D95AE3"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 xml:space="preserve">соблюдать правила пользования контейнерной площадкой и утилизации отходов. На контейнерные площадки должны складироваться отходы относящиеся только к </w:t>
      </w:r>
      <w:proofErr w:type="gramStart"/>
      <w:r w:rsidRPr="00D95AE3"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>твердым</w:t>
      </w:r>
      <w:proofErr w:type="gramEnd"/>
      <w:r w:rsidRPr="00D95AE3">
        <w:rPr>
          <w:rFonts w:ascii="Arial" w:hAnsi="Arial" w:cs="Arial"/>
          <w:b/>
          <w:color w:val="1C1C1C"/>
          <w:sz w:val="33"/>
          <w:szCs w:val="33"/>
          <w:shd w:val="clear" w:color="auto" w:fill="EDEDED"/>
        </w:rPr>
        <w:t xml:space="preserve"> коммунальным. Если все будут соблюдать это правило - то в нашем городе станет заметно чище!”</w:t>
      </w:r>
    </w:p>
    <w:sectPr w:rsidR="00226DE2" w:rsidRPr="00D95AE3" w:rsidSect="0022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5F86"/>
    <w:multiLevelType w:val="multilevel"/>
    <w:tmpl w:val="9E5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50FC4"/>
    <w:rsid w:val="00226DE2"/>
    <w:rsid w:val="00550FC4"/>
    <w:rsid w:val="008F1DCF"/>
    <w:rsid w:val="00D9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0F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7004">
                  <w:marLeft w:val="0"/>
                  <w:marRight w:val="2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8" w:space="0" w:color="E2E2E2"/>
                  </w:divBdr>
                  <w:divsChild>
                    <w:div w:id="1517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89669">
                  <w:marLeft w:val="1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dmsud.ru/uploads/posts/2022-11/1669292362_2022-11-24_15-17-18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zemlya-104</dc:creator>
  <cp:keywords/>
  <dc:description/>
  <cp:lastModifiedBy>zemlya-104</cp:lastModifiedBy>
  <cp:revision>5</cp:revision>
  <dcterms:created xsi:type="dcterms:W3CDTF">2025-10-03T00:45:00Z</dcterms:created>
  <dcterms:modified xsi:type="dcterms:W3CDTF">2025-10-03T00:51:00Z</dcterms:modified>
</cp:coreProperties>
</file>